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C28F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西工区医保局</w:t>
      </w:r>
    </w:p>
    <w:p w14:paraId="6C055B60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2025年度法治政府建设工作年度报告</w:t>
      </w:r>
    </w:p>
    <w:p w14:paraId="526435B0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2025年，西工区医保局坚持以习近平新时代中国特色社会主义思想为指导，深入学习贯彻习近平法治思想，全面落实区委、区政府和上级医保部门关于法治政府建设的部署要求，紧扣医保基金监管、参保扩面提质、经办服务便民、执法规范公正核心任务，将法治思维、法治方式贯穿医疗保障工作全过程，全力推进法治医保、阳光医保、惠民医保建设，法治政府建设取得扎实成效。现将年度工作情况报告如下：</w:t>
      </w:r>
    </w:p>
    <w:p w14:paraId="2D26496F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一、强化政治引领，压实法治建设主体责任</w:t>
      </w:r>
    </w:p>
    <w:p w14:paraId="402E1F21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（一）健全组织体系。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严格落实法治建设第一责任人职责，局党组定期研究法治政府建设工作，将其纳入年度重点工作、绩效考核和干部评价体系，形成主要领导亲自抓、分管领导具体抓、各科室协同落实的工作格局。</w:t>
      </w:r>
    </w:p>
    <w:p w14:paraId="115EF1E6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（二）完善制度机制。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健全重大行政决策、规范性文件制定、公平竞争审查、法律顾问参与等制度，全年对政策文件、执法事项、服务流程开展合法性审查，确保行政行为于法有据、程序正当。</w:t>
      </w:r>
    </w:p>
    <w:p w14:paraId="7E22D58A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（三）深化学法用法。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常态化开展《社会保险法》《行政处罚法》《医疗保障基金使用监督管理条例》等法律法规学习培训，组织执法人员资格管理、学法考法，提升干部职工依法履职、依法办事能力。</w:t>
      </w:r>
    </w:p>
    <w:p w14:paraId="05F9B778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二、坚持依法行政，规范医保行政执法行为</w:t>
      </w:r>
    </w:p>
    <w:p w14:paraId="37DFB956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（一）严格落实行政执法“三项制度”。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全面推行执法公示、执法全过程记录、重大执法决定法制审核，做到执法全程留痕、决定合法合规、结果公开透明，不断提升执法规范化水平。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2025年度参加行政执法培训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人次，年审执法证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人次。</w:t>
      </w:r>
    </w:p>
    <w:p w14:paraId="08D304CB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（二）强化基金监管执法。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聚焦定点医疗机构、定点零售药店，持续开展打击欺诈骗保专项整治，通过日常检查、飞行检查、智能监控、交叉互查等方式，严查违法违规使用医保基金行为，守好群众“救命钱”。坚持规范执法、文明执法、审慎监管，做到查处一案、规范一片。</w:t>
      </w:r>
    </w:p>
    <w:p w14:paraId="7AE08F77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（三）规范行政执法检查。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严格执法“扫码入企”执法检查制度，对定点医药机构通过调取数据、现场检查等方式开展医保基金监管。推行包容审慎监管，落实轻微违法行为依法不予处罚清单，加强事前提醒、事中指导、事后整改，引导定点医药机构守法合规经营，构建亲清政商关系。</w:t>
      </w:r>
    </w:p>
    <w:p w14:paraId="21D4A609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三、聚焦主责主业，以法治保障民生福祉</w:t>
      </w:r>
    </w:p>
    <w:p w14:paraId="12FA129A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（一）全力推进参保提标扩面。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坚持依法参保、应保尽保，2025年辖区基本医保参保人数193008人，参保率105.77%，参保人数与参保率均创历史新高，位居全市各县区第二，以法治保障全民医保覆盖。</w:t>
      </w:r>
    </w:p>
    <w:p w14:paraId="6EA7D9F8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（二）提升经办服务法治化水平。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简化办事流程、压缩办理时限，推进一窗通办、一网通办、就近可办，规范参保登记、待遇支付、异地就医、门诊共济等经办管理，依法维护参保群众合法权益，提升群众获得感、满意度。</w:t>
      </w:r>
    </w:p>
    <w:p w14:paraId="28E86548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（三）依法落实医保待遇政策。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严格执行国家、省、市医保待遇清单制度，规范药品耗材集采、医疗服务价格、门诊慢特病管理等工作，确保政策执行不走样、保障落实不打折。</w:t>
      </w:r>
    </w:p>
    <w:p w14:paraId="4277E4A1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四、深化普法宣传，营造良好法治氛围</w:t>
      </w:r>
    </w:p>
    <w:p w14:paraId="5293E154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（一）开展精准普法。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以医保基金监管集中宣传月、国家宪法日、民法典宣传周为载体，进机关、进社区、进医院、进药店、进企业、进学校，开展政策解读、以案释法、现场咨询，提升群众和医药机构法治意识。</w:t>
      </w:r>
    </w:p>
    <w:p w14:paraId="7D9FFB4E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（二）拓宽宣传渠道。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线上用好政务平台、微信公众号、网格群推送法治知识；线下通过宣传栏、宣传册、两定机构的LED屏、入户宣讲等形式，推动医保法治知识入脑入心。</w:t>
      </w:r>
    </w:p>
    <w:p w14:paraId="2820F78A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（三）强化警示教育。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公开曝光欺诈骗保典型案例，解读基金监管法律法规，形成不敢骗、不能骗、不想骗的浓厚氛围。</w:t>
      </w:r>
    </w:p>
    <w:p w14:paraId="45959F0C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五、推进阳光政务，自觉接受各方监督</w:t>
      </w:r>
    </w:p>
    <w:p w14:paraId="1E3A86DD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（一）深化政务公开。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坚持以公开为常态、不公开为例外，及时公开政策文件、办事指南、监管结果、基金运行等信息，保障群众知情权、参与权、监督权。</w:t>
      </w:r>
    </w:p>
    <w:p w14:paraId="67D388E6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（二）畅通监督渠道。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健全投诉举报受理、核查、反馈机制，依法妥善处理群众诉求，及时化解医保领域矛盾纠纷，维护社会和谐稳定。</w:t>
      </w:r>
    </w:p>
    <w:p w14:paraId="09146568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（三）主动接受监督。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自觉接受人大监督、民主监督、司法监督、社会监督，认真办理意见建议，持续改进工作作风与执法服务。</w:t>
      </w:r>
    </w:p>
    <w:p w14:paraId="490D83FC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六、存在问题与不足</w:t>
      </w:r>
    </w:p>
    <w:p w14:paraId="51ADE239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一是法治医保制度体系仍需完善，部分环节精细化管理有待加强；二是行政执法专业化水平需进一步提升，智能监管与法治监管融合不够深入；三是普法宣传针对性、实效性仍有提升空间，基层法治宣传覆盖面需持续拓展。</w:t>
      </w:r>
    </w:p>
    <w:p w14:paraId="1A539644">
      <w:pPr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七、2026年工作打算</w:t>
      </w:r>
    </w:p>
    <w:p w14:paraId="0334A933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（一）压实法治责任。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持续落实法治建设第一责任人职责，完善制度体系，强化考核问效，推动法治建设与医保业务深度融合。</w:t>
      </w:r>
    </w:p>
    <w:p w14:paraId="597B76CE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（二）规范执法行为。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深化行政执法“三项制度”落实，加强执法队伍建设，提升基金监管法治化、规范化、智能化水平。</w:t>
      </w:r>
    </w:p>
    <w:p w14:paraId="466DE1FC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（三）保障民生法治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。依法巩固参保扩面成果，优化经办服务，严格待遇落实，以法治守护群众医保权益。</w:t>
      </w:r>
    </w:p>
    <w:p w14:paraId="0681167A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（四）深化普法宣传。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创新宣传方式，突出重点人群、重点领域，提升普法精准度和覆盖面。</w:t>
      </w:r>
    </w:p>
    <w:p w14:paraId="4198396A">
      <w:pPr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（五）强化监督制约。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深化政务公开，健全监督机制，持续提升依法行政能力，为西工区医疗保障事业高质量发展提供坚强法治保障。</w:t>
      </w:r>
    </w:p>
    <w:p w14:paraId="33D2E926">
      <w:pPr>
        <w:ind w:firstLine="3520" w:firstLineChars="11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408D846E">
      <w:pPr>
        <w:ind w:firstLine="4160" w:firstLineChars="13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1887C6F3">
      <w:pPr>
        <w:ind w:firstLine="4480" w:firstLineChars="14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A6"/>
    <w:rsid w:val="000A5E0D"/>
    <w:rsid w:val="004B4EA6"/>
    <w:rsid w:val="00A207F3"/>
    <w:rsid w:val="00B6669B"/>
    <w:rsid w:val="10A75DCD"/>
    <w:rsid w:val="31757D12"/>
    <w:rsid w:val="49F72E61"/>
    <w:rsid w:val="4B6061D2"/>
    <w:rsid w:val="51A03012"/>
    <w:rsid w:val="603A3AC5"/>
    <w:rsid w:val="60BA69EE"/>
    <w:rsid w:val="7952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2009</Words>
  <Characters>2059</Characters>
  <Lines>14</Lines>
  <Paragraphs>4</Paragraphs>
  <TotalTime>229</TotalTime>
  <ScaleCrop>false</ScaleCrop>
  <LinksUpToDate>false</LinksUpToDate>
  <CharactersWithSpaces>2059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2026-03-17T10:52:00Z</dcterms:created>
  <dc:creator>admin</dc:creator>
  <cp:lastModifiedBy>刘菲</cp:lastModifiedBy>
  <cp:lastPrinted>2026-03-18T03:34:00Z</cp:lastPrinted>
  <dcterms:modified xsi:type="dcterms:W3CDTF">2026-04-03T08:11:28Z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eyJoZGlkIjoiZjg1NjI5NzZjNjNiZjVhZTlmZjNlZjVjODc0NThlNTAiLCJ1c2VySWQiOiIyMjIyOTkyODMifQ==</vt:lpwstr>
  </property>
  <property fmtid="{D5CDD505-2E9C-101B-9397-08002B2CF9AE}" pid="4" name="ICV">
    <vt:lpwstr>EB86E58C67C64ADD85967359235E8905_12</vt:lpwstr>
  </property>
</Properties>
</file>