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4364BF">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firstLine="0" w:firstLineChars="0"/>
        <w:jc w:val="center"/>
        <w:textAlignment w:val="auto"/>
        <w:rPr>
          <w:rFonts w:hint="eastAsia" w:ascii="方正小标宋_GBK" w:hAnsi="方正小标宋_GBK" w:eastAsia="方正小标宋_GBK" w:cs="方正小标宋_GBK"/>
          <w:b w:val="0"/>
          <w:bCs/>
          <w:sz w:val="44"/>
          <w:szCs w:val="44"/>
        </w:rPr>
      </w:pPr>
      <w:r>
        <w:rPr>
          <w:rStyle w:val="7"/>
          <w:rFonts w:hint="eastAsia" w:ascii="方正小标宋_GBK" w:hAnsi="方正小标宋_GBK" w:eastAsia="方正小标宋_GBK" w:cs="方正小标宋_GBK"/>
          <w:b w:val="0"/>
          <w:bCs/>
          <w:sz w:val="44"/>
          <w:szCs w:val="44"/>
        </w:rPr>
        <w:t>洛阳市西工区体育局2025年度法治政府建设工作报告</w:t>
      </w:r>
    </w:p>
    <w:p w14:paraId="50A2CC3C">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eastAsia" w:ascii="仿宋_GB2312" w:hAnsi="仿宋_GB2312" w:eastAsia="仿宋_GB2312" w:cs="仿宋_GB2312"/>
          <w:sz w:val="32"/>
          <w:szCs w:val="32"/>
        </w:rPr>
      </w:pPr>
    </w:p>
    <w:p w14:paraId="1C009923">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西工区体育局在区委、区政府的坚强领导和区委全面依法治区委员会办公室的有力指导下，坚持以习近平新时代中国特色社会主义思想为指导，深入贯彻习近平法治思想，全面落实《法治政府建设实施纲要（2021-2025年）》及省、市、区相关部署要求，紧密围绕体育中心工作，扎实推进法治政府建设各项任务，为全区体育事业高质量发展提供了坚实的法治保障。现将本年度法治政府建设情况报告如下：</w:t>
      </w:r>
    </w:p>
    <w:p w14:paraId="7DF621F6">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eastAsia" w:ascii="黑体" w:hAnsi="黑体" w:eastAsia="黑体" w:cs="黑体"/>
          <w:b w:val="0"/>
          <w:bCs/>
          <w:sz w:val="32"/>
          <w:szCs w:val="32"/>
        </w:rPr>
      </w:pPr>
      <w:r>
        <w:rPr>
          <w:rStyle w:val="7"/>
          <w:rFonts w:hint="eastAsia" w:ascii="黑体" w:hAnsi="黑体" w:eastAsia="黑体" w:cs="黑体"/>
          <w:b w:val="0"/>
          <w:bCs/>
          <w:sz w:val="32"/>
          <w:szCs w:val="32"/>
        </w:rPr>
        <w:t>一、党政主要负责人履行推进法治建设第一责任人职责情况</w:t>
      </w:r>
    </w:p>
    <w:p w14:paraId="54A42014">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局党组书记、局长范艺鹏同志严格履行法治建设第一责任人职责，坚持将法治建设摆在全局工作的重要位置。</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将法治建设纳入年度工作要点，与体育业务工作同部署、同推进、同考核，主持召开局务会议专题研究法治建设重大事项，在体育产业新业态监管、重大赛事活动合规审查等方面加强谋划部署。</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带头尊法学法守法用法，组织并参与党组理论学习中心组法治专题学习，深入学习贯彻习近平法治思想和中央、省、市、区关于法治建设的最新精神和决策部署，不断提升运用法治思维和法治方式深化改革、推动发展、化解矛盾、维护稳定的能力。</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督促领导班子成员和各科室负责人依法履职，将法治建设要求贯穿于公共体育服务、竞技体育发展、体育产业监管、安全生产管理等各项工作中，推动形成全局依法行政、依法办事的良好氛围。</w:t>
      </w:r>
    </w:p>
    <w:p w14:paraId="1052183C">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eastAsia" w:ascii="黑体" w:hAnsi="黑体" w:eastAsia="黑体" w:cs="黑体"/>
          <w:b w:val="0"/>
          <w:bCs/>
          <w:sz w:val="32"/>
          <w:szCs w:val="32"/>
        </w:rPr>
      </w:pPr>
      <w:r>
        <w:rPr>
          <w:rStyle w:val="7"/>
          <w:rFonts w:hint="eastAsia" w:ascii="黑体" w:hAnsi="黑体" w:eastAsia="黑体" w:cs="黑体"/>
          <w:b w:val="0"/>
          <w:bCs/>
          <w:sz w:val="32"/>
          <w:szCs w:val="32"/>
        </w:rPr>
        <w:t>二、2025年度推进法治政府建设的主要举措和成效</w:t>
      </w:r>
    </w:p>
    <w:p w14:paraId="7FCE0DCC">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w:t>
      </w:r>
      <w:r>
        <w:rPr>
          <w:rStyle w:val="7"/>
          <w:rFonts w:hint="eastAsia" w:ascii="楷体_GB2312" w:hAnsi="楷体_GB2312" w:eastAsia="楷体_GB2312" w:cs="楷体_GB2312"/>
          <w:b w:val="0"/>
          <w:bCs w:val="0"/>
          <w:sz w:val="32"/>
          <w:szCs w:val="32"/>
        </w:rPr>
        <w:t>持续深化习近平法治思想学习宣传贯彻</w:t>
      </w:r>
    </w:p>
    <w:p w14:paraId="723D978B">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格落实“第一议题”制度，将习近平法治思想作为党组理论学习中心组、干部职工理论学习的重要内容，组织开展专题学习研讨，深刻领会其核心要义和实践要求。将法治学习与体育工作实际相结合，引导干部职工自觉将法治思想转化为推动体育领域治理现代化的实际行动，在处理体育场馆运营纠纷、规范体育市场秩序、保障消费者权益等工作中，坚持依法依规办事。</w:t>
      </w:r>
    </w:p>
    <w:p w14:paraId="171132BB">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firstLine="640" w:firstLineChars="200"/>
        <w:jc w:val="left"/>
        <w:textAlignment w:val="auto"/>
        <w:rPr>
          <w:rStyle w:val="7"/>
          <w:rFonts w:hint="eastAsia" w:ascii="楷体_GB2312" w:hAnsi="楷体_GB2312" w:eastAsia="楷体_GB2312" w:cs="楷体_GB2312"/>
          <w:b w:val="0"/>
          <w:bCs w:val="0"/>
          <w:sz w:val="32"/>
          <w:szCs w:val="32"/>
        </w:rPr>
      </w:pPr>
      <w:r>
        <w:rPr>
          <w:rStyle w:val="7"/>
          <w:rFonts w:hint="eastAsia" w:ascii="楷体_GB2312" w:hAnsi="楷体_GB2312" w:eastAsia="楷体_GB2312" w:cs="楷体_GB2312"/>
          <w:b w:val="0"/>
          <w:bCs w:val="0"/>
          <w:sz w:val="32"/>
          <w:szCs w:val="32"/>
        </w:rPr>
        <w:t>（二）优化政府机构职能，提升政务服务效能</w:t>
      </w:r>
    </w:p>
    <w:p w14:paraId="70F0E26D">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动态调整权责清单，根据机构改革和职能优化情况，进一步明晰部门权责边界，优化履职程序，提升行政效率。二是深化“放管服”改革，持续推进“高效办成一件事”，优化体育类校外培训机构设立、高危险性体育项目经营许可等审批流程，落实“免证可办”等便民措施，提升政务服务标准化、规范化、便利化水平，</w:t>
      </w:r>
      <w:r>
        <w:rPr>
          <w:rFonts w:hint="eastAsia" w:ascii="仿宋_GB2312" w:hAnsi="仿宋_GB2312" w:cs="仿宋_GB2312"/>
          <w:sz w:val="32"/>
          <w:szCs w:val="32"/>
          <w:lang w:val="en-US" w:eastAsia="zh-CN"/>
        </w:rPr>
        <w:t>全年新审批高危险性体育项目经营机构3个，体育类校外培训机构7家，</w:t>
      </w:r>
      <w:r>
        <w:rPr>
          <w:rFonts w:hint="eastAsia" w:ascii="仿宋_GB2312" w:hAnsi="仿宋_GB2312" w:eastAsia="仿宋_GB2312" w:cs="仿宋_GB2312"/>
          <w:sz w:val="32"/>
          <w:szCs w:val="32"/>
        </w:rPr>
        <w:t>群众满意度持续提升。</w:t>
      </w:r>
    </w:p>
    <w:p w14:paraId="711BF3F3">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firstLine="640" w:firstLineChars="200"/>
        <w:jc w:val="left"/>
        <w:textAlignment w:val="auto"/>
        <w:rPr>
          <w:rStyle w:val="7"/>
          <w:rFonts w:hint="eastAsia" w:ascii="楷体_GB2312" w:hAnsi="楷体_GB2312" w:eastAsia="楷体_GB2312" w:cs="楷体_GB2312"/>
          <w:b w:val="0"/>
          <w:bCs w:val="0"/>
          <w:sz w:val="32"/>
          <w:szCs w:val="32"/>
        </w:rPr>
      </w:pPr>
      <w:r>
        <w:rPr>
          <w:rStyle w:val="7"/>
          <w:rFonts w:hint="eastAsia" w:ascii="楷体_GB2312" w:hAnsi="楷体_GB2312" w:eastAsia="楷体_GB2312" w:cs="楷体_GB2312"/>
          <w:b w:val="0"/>
          <w:bCs w:val="0"/>
          <w:sz w:val="32"/>
          <w:szCs w:val="32"/>
        </w:rPr>
        <w:t>（三）完善依法行政制度体系</w:t>
      </w:r>
    </w:p>
    <w:p w14:paraId="0C192F64">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法律法规立改废情况和体育事业发展需要，对现有行政规范性文件进行梳理评估，确保制度的时效性和适应性。在体育赛事管理、体育设施建设与运营、体育市场规范等领域，注重建章立制，为体育管理工作提供制度支撑。</w:t>
      </w:r>
    </w:p>
    <w:p w14:paraId="6B335FC8">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firstLine="640" w:firstLineChars="200"/>
        <w:jc w:val="left"/>
        <w:textAlignment w:val="auto"/>
        <w:rPr>
          <w:rStyle w:val="7"/>
          <w:rFonts w:hint="eastAsia" w:ascii="楷体_GB2312" w:hAnsi="楷体_GB2312" w:eastAsia="楷体_GB2312" w:cs="楷体_GB2312"/>
          <w:b w:val="0"/>
          <w:bCs w:val="0"/>
          <w:sz w:val="32"/>
          <w:szCs w:val="32"/>
        </w:rPr>
      </w:pPr>
      <w:r>
        <w:rPr>
          <w:rStyle w:val="7"/>
          <w:rFonts w:hint="eastAsia" w:ascii="楷体_GB2312" w:hAnsi="楷体_GB2312" w:eastAsia="楷体_GB2312" w:cs="楷体_GB2312"/>
          <w:b w:val="0"/>
          <w:bCs w:val="0"/>
          <w:sz w:val="32"/>
          <w:szCs w:val="32"/>
        </w:rPr>
        <w:t>（四）健全科学民主依法决策机制</w:t>
      </w:r>
    </w:p>
    <w:p w14:paraId="08E8B64F">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格执行重大行政决策程序规定，在涉及重大公共体育设施项目建设、重要体育赛事活动举办、重点体育产业政策制定等方面，严格落实公众参与、专家论证、风险评估、合法性审查和集体讨论决定等程序，确保决策内容合法、程序合规、过程公开、责任明确。</w:t>
      </w:r>
    </w:p>
    <w:p w14:paraId="5DE397F8">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firstLine="640" w:firstLineChars="200"/>
        <w:jc w:val="left"/>
        <w:textAlignment w:val="auto"/>
        <w:rPr>
          <w:rStyle w:val="7"/>
          <w:rFonts w:hint="eastAsia" w:ascii="楷体_GB2312" w:hAnsi="楷体_GB2312" w:eastAsia="楷体_GB2312" w:cs="楷体_GB2312"/>
          <w:b w:val="0"/>
          <w:bCs w:val="0"/>
          <w:sz w:val="32"/>
          <w:szCs w:val="32"/>
        </w:rPr>
      </w:pPr>
      <w:r>
        <w:rPr>
          <w:rStyle w:val="7"/>
          <w:rFonts w:hint="eastAsia" w:ascii="楷体_GB2312" w:hAnsi="楷体_GB2312" w:eastAsia="楷体_GB2312" w:cs="楷体_GB2312"/>
          <w:b w:val="0"/>
          <w:bCs w:val="0"/>
          <w:sz w:val="32"/>
          <w:szCs w:val="32"/>
        </w:rPr>
        <w:t>（五）严格规范公正文明执法</w:t>
      </w:r>
    </w:p>
    <w:p w14:paraId="3DD3E416">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加强体育市场监管执法。依据“双随机、一公开”监管要求，对辖区内体育类校外培训机构、游泳馆等高危险性体育项目经营场所、健身场馆等开展定期与不定期检查，全年累计检查机构96家次。重点围绕资质合规、安全生产、收费透明、教练员资质、消费者权益保护等方面进行监管，依法查处违法违规行为。</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提升执法规范化水平。落实行政执法公示、执法全过程记录、重大执法决定法制审核制度。在处理体育市场违法案件时，坚持事实清楚、证据确凿、适用依据正确、程序合法，全年未发生因执法行为不当引发的行政复议或行政诉讼案件。</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开展安全生产治本攻坚行动。对重大赛事活动安全预案进行严格审查和现场监督，确保体育行业安全稳定。</w:t>
      </w:r>
    </w:p>
    <w:p w14:paraId="57232CBE">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firstLine="640" w:firstLineChars="200"/>
        <w:jc w:val="left"/>
        <w:textAlignment w:val="auto"/>
        <w:rPr>
          <w:rStyle w:val="7"/>
          <w:rFonts w:hint="eastAsia" w:ascii="楷体_GB2312" w:hAnsi="楷体_GB2312" w:eastAsia="楷体_GB2312" w:cs="楷体_GB2312"/>
          <w:b w:val="0"/>
          <w:bCs w:val="0"/>
          <w:sz w:val="32"/>
          <w:szCs w:val="32"/>
        </w:rPr>
      </w:pPr>
      <w:r>
        <w:rPr>
          <w:rStyle w:val="7"/>
          <w:rFonts w:hint="eastAsia" w:ascii="楷体_GB2312" w:hAnsi="楷体_GB2312" w:eastAsia="楷体_GB2312" w:cs="楷体_GB2312"/>
          <w:b w:val="0"/>
          <w:bCs w:val="0"/>
          <w:sz w:val="32"/>
          <w:szCs w:val="32"/>
        </w:rPr>
        <w:t>（六）强化突发事件应对能力</w:t>
      </w:r>
    </w:p>
    <w:p w14:paraId="35B62225">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修订完善体育领域突发事件应急预案，定期组织体育场馆、健身场所开展消防、人员疏散等应急演练，提升风险防范意识和先期处置能力。加强与应急管理、卫健等部门的协同联动，健全信息共享和应急响应机制。</w:t>
      </w:r>
    </w:p>
    <w:p w14:paraId="47A081F4">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firstLine="640" w:firstLineChars="200"/>
        <w:jc w:val="left"/>
        <w:textAlignment w:val="auto"/>
        <w:rPr>
          <w:rStyle w:val="7"/>
          <w:rFonts w:hint="eastAsia" w:ascii="楷体_GB2312" w:hAnsi="楷体_GB2312" w:eastAsia="楷体_GB2312" w:cs="楷体_GB2312"/>
          <w:b w:val="0"/>
          <w:bCs w:val="0"/>
          <w:sz w:val="32"/>
          <w:szCs w:val="32"/>
        </w:rPr>
      </w:pPr>
      <w:r>
        <w:rPr>
          <w:rStyle w:val="7"/>
          <w:rFonts w:hint="eastAsia" w:ascii="楷体_GB2312" w:hAnsi="楷体_GB2312" w:eastAsia="楷体_GB2312" w:cs="楷体_GB2312"/>
          <w:b w:val="0"/>
          <w:bCs w:val="0"/>
          <w:sz w:val="32"/>
          <w:szCs w:val="32"/>
        </w:rPr>
        <w:t>（七）依法有效化解社会矛盾纠纷</w:t>
      </w:r>
    </w:p>
    <w:p w14:paraId="49EAAC32">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积极履行行政调解职责，完善体育消费纠纷领域的调解工作机制。本年度依法成功调解多起体育领域矛盾纠纷，有效维护了各方当事人合法权益和体育行业和谐稳定。畅通投诉举报渠道，及时回应群众关切。</w:t>
      </w:r>
    </w:p>
    <w:p w14:paraId="625F0B1E">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firstLine="640" w:firstLineChars="200"/>
        <w:jc w:val="left"/>
        <w:textAlignment w:val="auto"/>
        <w:rPr>
          <w:rStyle w:val="7"/>
          <w:rFonts w:hint="eastAsia" w:ascii="楷体_GB2312" w:hAnsi="楷体_GB2312" w:eastAsia="楷体_GB2312" w:cs="楷体_GB2312"/>
          <w:b w:val="0"/>
          <w:bCs w:val="0"/>
          <w:sz w:val="32"/>
          <w:szCs w:val="32"/>
        </w:rPr>
      </w:pPr>
      <w:r>
        <w:rPr>
          <w:rStyle w:val="7"/>
          <w:rFonts w:hint="eastAsia" w:ascii="楷体_GB2312" w:hAnsi="楷体_GB2312" w:eastAsia="楷体_GB2312" w:cs="楷体_GB2312"/>
          <w:b w:val="0"/>
          <w:bCs w:val="0"/>
          <w:sz w:val="32"/>
          <w:szCs w:val="32"/>
        </w:rPr>
        <w:t>（八）加强对行政权力的制约和监督</w:t>
      </w:r>
    </w:p>
    <w:p w14:paraId="352F0018">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面推进政务公开，通过区政府门户网站、“智慧西工”等平台，及时主动公开体育政策法规、重大决策、赛事信息、设施建设、财务预决算、执法信息等内容，保障人民群众知情权、参与权和监督权。自觉接受人大监督、民主监督、司法监督、社会监督和舆论监督，认真研究处理各方意见建议。</w:t>
      </w:r>
    </w:p>
    <w:p w14:paraId="015922A9">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firstLine="643" w:firstLineChars="200"/>
        <w:textAlignment w:val="auto"/>
        <w:rPr>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三、推进法治政府建设存在的不足和原因</w:t>
      </w:r>
    </w:p>
    <w:p w14:paraId="2EC76136">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firstLine="640" w:firstLineChars="200"/>
        <w:jc w:val="left"/>
        <w:textAlignment w:val="auto"/>
        <w:rPr>
          <w:rStyle w:val="7"/>
          <w:rFonts w:hint="eastAsia" w:ascii="楷体_GB2312" w:hAnsi="楷体_GB2312" w:eastAsia="楷体_GB2312" w:cs="楷体_GB2312"/>
          <w:b w:val="0"/>
          <w:bCs w:val="0"/>
          <w:sz w:val="32"/>
          <w:szCs w:val="32"/>
        </w:rPr>
      </w:pPr>
      <w:r>
        <w:rPr>
          <w:rStyle w:val="7"/>
          <w:rFonts w:hint="eastAsia" w:ascii="楷体_GB2312" w:hAnsi="楷体_GB2312" w:eastAsia="楷体_GB2312" w:cs="楷体_GB2312"/>
          <w:b w:val="0"/>
          <w:bCs w:val="0"/>
          <w:sz w:val="32"/>
          <w:szCs w:val="32"/>
        </w:rPr>
        <w:t>（一）存在的不足</w:t>
      </w:r>
    </w:p>
    <w:p w14:paraId="1DF5C8A2">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firstLine="643" w:firstLineChars="200"/>
        <w:textAlignment w:val="auto"/>
        <w:rPr>
          <w:rFonts w:hint="eastAsia" w:ascii="仿宋_GB2312" w:hAnsi="仿宋_GB2312" w:eastAsia="仿宋_GB2312" w:cs="仿宋_GB2312"/>
          <w:sz w:val="32"/>
          <w:szCs w:val="32"/>
        </w:rPr>
      </w:pPr>
      <w:r>
        <w:rPr>
          <w:rStyle w:val="7"/>
          <w:rFonts w:hint="eastAsia" w:ascii="仿宋_GB2312" w:hAnsi="仿宋_GB2312" w:cs="仿宋_GB2312"/>
          <w:sz w:val="32"/>
          <w:szCs w:val="32"/>
          <w:lang w:val="en-US" w:eastAsia="zh-CN"/>
        </w:rPr>
        <w:t>1.</w:t>
      </w:r>
      <w:r>
        <w:rPr>
          <w:rStyle w:val="7"/>
          <w:rFonts w:hint="eastAsia" w:ascii="仿宋_GB2312" w:hAnsi="仿宋_GB2312" w:eastAsia="仿宋_GB2312" w:cs="仿宋_GB2312"/>
          <w:sz w:val="32"/>
          <w:szCs w:val="32"/>
        </w:rPr>
        <w:t>法治宣传的精准性和实效性有待加强</w:t>
      </w:r>
      <w:r>
        <w:rPr>
          <w:rFonts w:hint="eastAsia" w:ascii="仿宋_GB2312" w:hAnsi="仿宋_GB2312" w:eastAsia="仿宋_GB2312" w:cs="仿宋_GB2312"/>
          <w:sz w:val="32"/>
          <w:szCs w:val="32"/>
        </w:rPr>
        <w:t>：虽然开展了普法宣传，但在利用新媒体以更生动形式解读体育法律法规、剖析典型案例方面创新不足，宣传覆盖面和对特定群体（如新兴体育项目经营者、青少年运动员及家长）的针对性有待提升，法治宣传的渗透力需进一步增强。</w:t>
      </w:r>
    </w:p>
    <w:p w14:paraId="3CF7CA9C">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firstLine="643" w:firstLineChars="200"/>
        <w:textAlignment w:val="auto"/>
        <w:rPr>
          <w:rFonts w:hint="eastAsia" w:ascii="仿宋_GB2312" w:hAnsi="仿宋_GB2312" w:eastAsia="仿宋_GB2312" w:cs="仿宋_GB2312"/>
          <w:sz w:val="32"/>
          <w:szCs w:val="32"/>
        </w:rPr>
      </w:pPr>
      <w:r>
        <w:rPr>
          <w:rStyle w:val="7"/>
          <w:rFonts w:hint="eastAsia" w:ascii="仿宋_GB2312" w:hAnsi="仿宋_GB2312" w:cs="仿宋_GB2312"/>
          <w:sz w:val="32"/>
          <w:szCs w:val="32"/>
          <w:lang w:val="en-US" w:eastAsia="zh-CN"/>
        </w:rPr>
        <w:t>2.</w:t>
      </w:r>
      <w:r>
        <w:rPr>
          <w:rStyle w:val="7"/>
          <w:rFonts w:hint="eastAsia" w:ascii="仿宋_GB2312" w:hAnsi="仿宋_GB2312" w:eastAsia="仿宋_GB2312" w:cs="仿宋_GB2312"/>
          <w:sz w:val="32"/>
          <w:szCs w:val="32"/>
        </w:rPr>
        <w:t>执法队伍应对新业态新问题的能力需进一步提升</w:t>
      </w:r>
      <w:r>
        <w:rPr>
          <w:rFonts w:hint="eastAsia" w:ascii="仿宋_GB2312" w:hAnsi="仿宋_GB2312" w:eastAsia="仿宋_GB2312" w:cs="仿宋_GB2312"/>
          <w:sz w:val="32"/>
          <w:szCs w:val="32"/>
        </w:rPr>
        <w:t>：随着电子竞技等快速发展，体育产业形态日益复杂，执法人员在监管依据把握、新型违法行为认定、电子证据固定等方面的知识储备和执法技能面临新挑战。</w:t>
      </w:r>
    </w:p>
    <w:p w14:paraId="4D8C1749">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firstLine="643" w:firstLineChars="200"/>
        <w:textAlignment w:val="auto"/>
        <w:rPr>
          <w:rFonts w:hint="eastAsia" w:ascii="仿宋_GB2312" w:hAnsi="仿宋_GB2312" w:eastAsia="仿宋_GB2312" w:cs="仿宋_GB2312"/>
          <w:sz w:val="32"/>
          <w:szCs w:val="32"/>
        </w:rPr>
      </w:pPr>
      <w:r>
        <w:rPr>
          <w:rStyle w:val="7"/>
          <w:rFonts w:hint="eastAsia" w:ascii="仿宋_GB2312" w:hAnsi="仿宋_GB2312" w:cs="仿宋_GB2312"/>
          <w:sz w:val="32"/>
          <w:szCs w:val="32"/>
          <w:lang w:val="en-US" w:eastAsia="zh-CN"/>
        </w:rPr>
        <w:t>3.</w:t>
      </w:r>
      <w:r>
        <w:rPr>
          <w:rStyle w:val="7"/>
          <w:rFonts w:hint="eastAsia" w:ascii="仿宋_GB2312" w:hAnsi="仿宋_GB2312" w:eastAsia="仿宋_GB2312" w:cs="仿宋_GB2312"/>
          <w:sz w:val="32"/>
          <w:szCs w:val="32"/>
        </w:rPr>
        <w:t>基层体育组织法治建设基础相对薄弱</w:t>
      </w:r>
      <w:r>
        <w:rPr>
          <w:rFonts w:hint="eastAsia" w:ascii="仿宋_GB2312" w:hAnsi="仿宋_GB2312" w:eastAsia="仿宋_GB2312" w:cs="仿宋_GB2312"/>
          <w:sz w:val="32"/>
          <w:szCs w:val="32"/>
        </w:rPr>
        <w:t>：街道、社区级体育组织在依法规范运作、开展法治宣传、参与体育纠纷初步调处等方面的作用尚未充分发挥，基层体育治理的法治化水平有待提高。</w:t>
      </w:r>
    </w:p>
    <w:p w14:paraId="1835A136">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firstLine="640" w:firstLineChars="200"/>
        <w:jc w:val="left"/>
        <w:textAlignment w:val="auto"/>
        <w:rPr>
          <w:rStyle w:val="7"/>
          <w:rFonts w:hint="eastAsia" w:ascii="楷体_GB2312" w:hAnsi="楷体_GB2312" w:eastAsia="楷体_GB2312" w:cs="楷体_GB2312"/>
          <w:b w:val="0"/>
          <w:bCs w:val="0"/>
          <w:sz w:val="32"/>
          <w:szCs w:val="32"/>
        </w:rPr>
      </w:pPr>
      <w:r>
        <w:rPr>
          <w:rStyle w:val="7"/>
          <w:rFonts w:hint="eastAsia" w:ascii="楷体_GB2312" w:hAnsi="楷体_GB2312" w:eastAsia="楷体_GB2312" w:cs="楷体_GB2312"/>
          <w:b w:val="0"/>
          <w:bCs w:val="0"/>
          <w:sz w:val="32"/>
          <w:szCs w:val="32"/>
        </w:rPr>
        <w:t>（二）原因分析</w:t>
      </w:r>
    </w:p>
    <w:p w14:paraId="4841EF19">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firstLine="643" w:firstLineChars="200"/>
        <w:textAlignment w:val="auto"/>
        <w:rPr>
          <w:rFonts w:hint="eastAsia" w:ascii="仿宋_GB2312" w:hAnsi="仿宋_GB2312" w:eastAsia="仿宋_GB2312" w:cs="仿宋_GB2312"/>
          <w:sz w:val="32"/>
          <w:szCs w:val="32"/>
        </w:rPr>
      </w:pPr>
      <w:r>
        <w:rPr>
          <w:rStyle w:val="7"/>
          <w:rFonts w:hint="eastAsia" w:ascii="仿宋_GB2312" w:hAnsi="仿宋_GB2312" w:cs="仿宋_GB2312"/>
          <w:sz w:val="32"/>
          <w:szCs w:val="32"/>
          <w:lang w:val="en-US" w:eastAsia="zh-CN"/>
        </w:rPr>
        <w:t>1.</w:t>
      </w:r>
      <w:r>
        <w:rPr>
          <w:rStyle w:val="7"/>
          <w:rFonts w:hint="eastAsia" w:ascii="仿宋_GB2312" w:hAnsi="仿宋_GB2312" w:eastAsia="仿宋_GB2312" w:cs="仿宋_GB2312"/>
          <w:sz w:val="32"/>
          <w:szCs w:val="32"/>
        </w:rPr>
        <w:t>宣传资源投入和形式创新受限</w:t>
      </w:r>
      <w:r>
        <w:rPr>
          <w:rFonts w:hint="eastAsia" w:ascii="仿宋_GB2312" w:hAnsi="仿宋_GB2312" w:eastAsia="仿宋_GB2312" w:cs="仿宋_GB2312"/>
          <w:sz w:val="32"/>
          <w:szCs w:val="32"/>
        </w:rPr>
        <w:t>：在法治宣传方面的人力、物力投入尚显不足，对新媒体传播规律的研究和应用不够深入，导致宣传形式传统，吸引力不强。</w:t>
      </w:r>
    </w:p>
    <w:p w14:paraId="27EBAF6E">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firstLine="643" w:firstLineChars="200"/>
        <w:textAlignment w:val="auto"/>
        <w:rPr>
          <w:rFonts w:hint="eastAsia" w:ascii="仿宋_GB2312" w:hAnsi="仿宋_GB2312" w:eastAsia="仿宋_GB2312" w:cs="仿宋_GB2312"/>
          <w:sz w:val="32"/>
          <w:szCs w:val="32"/>
        </w:rPr>
      </w:pPr>
      <w:r>
        <w:rPr>
          <w:rStyle w:val="7"/>
          <w:rFonts w:hint="eastAsia" w:ascii="仿宋_GB2312" w:hAnsi="仿宋_GB2312" w:cs="仿宋_GB2312"/>
          <w:sz w:val="32"/>
          <w:szCs w:val="32"/>
          <w:lang w:val="en-US" w:eastAsia="zh-CN"/>
        </w:rPr>
        <w:t>2.</w:t>
      </w:r>
      <w:r>
        <w:rPr>
          <w:rStyle w:val="7"/>
          <w:rFonts w:hint="eastAsia" w:ascii="仿宋_GB2312" w:hAnsi="仿宋_GB2312" w:eastAsia="仿宋_GB2312" w:cs="仿宋_GB2312"/>
          <w:sz w:val="32"/>
          <w:szCs w:val="32"/>
        </w:rPr>
        <w:t>专业化培训体系尚不完善</w:t>
      </w:r>
      <w:r>
        <w:rPr>
          <w:rFonts w:hint="eastAsia" w:ascii="仿宋_GB2312" w:hAnsi="仿宋_GB2312" w:eastAsia="仿宋_GB2312" w:cs="仿宋_GB2312"/>
          <w:sz w:val="32"/>
          <w:szCs w:val="32"/>
        </w:rPr>
        <w:t>：针对体育市场新业态、新模式的专项执法培训课程开发和更新速度滞后，执法人员系统性的法律知识和业务技能培训机会相对有限，实践锻炼平台不足。</w:t>
      </w:r>
    </w:p>
    <w:p w14:paraId="38F762C3">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firstLine="643" w:firstLineChars="200"/>
        <w:textAlignment w:val="auto"/>
        <w:rPr>
          <w:rFonts w:hint="eastAsia" w:ascii="仿宋_GB2312" w:hAnsi="仿宋_GB2312" w:eastAsia="仿宋_GB2312" w:cs="仿宋_GB2312"/>
          <w:sz w:val="32"/>
          <w:szCs w:val="32"/>
        </w:rPr>
      </w:pPr>
      <w:r>
        <w:rPr>
          <w:rStyle w:val="7"/>
          <w:rFonts w:hint="eastAsia" w:ascii="仿宋_GB2312" w:hAnsi="仿宋_GB2312" w:cs="仿宋_GB2312"/>
          <w:sz w:val="32"/>
          <w:szCs w:val="32"/>
          <w:lang w:val="en-US" w:eastAsia="zh-CN"/>
        </w:rPr>
        <w:t>3.</w:t>
      </w:r>
      <w:r>
        <w:rPr>
          <w:rStyle w:val="7"/>
          <w:rFonts w:hint="eastAsia" w:ascii="仿宋_GB2312" w:hAnsi="仿宋_GB2312" w:eastAsia="仿宋_GB2312" w:cs="仿宋_GB2312"/>
          <w:sz w:val="32"/>
          <w:szCs w:val="32"/>
        </w:rPr>
        <w:t>对基层体育组织的指导和支持力度有待加大</w:t>
      </w:r>
      <w:r>
        <w:rPr>
          <w:rFonts w:hint="eastAsia" w:ascii="仿宋_GB2312" w:hAnsi="仿宋_GB2312" w:eastAsia="仿宋_GB2312" w:cs="仿宋_GB2312"/>
          <w:sz w:val="32"/>
          <w:szCs w:val="32"/>
        </w:rPr>
        <w:t>：对基层体育组织的法治培训、工作规范指引相对缺乏，其依法自治能力和参与法治建设的积极性未能被充分激发。</w:t>
      </w:r>
    </w:p>
    <w:p w14:paraId="6DE584C5">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eastAsia" w:ascii="黑体" w:hAnsi="黑体" w:eastAsia="黑体" w:cs="黑体"/>
          <w:b w:val="0"/>
          <w:bCs/>
          <w:sz w:val="32"/>
          <w:szCs w:val="32"/>
        </w:rPr>
      </w:pPr>
      <w:r>
        <w:rPr>
          <w:rStyle w:val="7"/>
          <w:rFonts w:hint="eastAsia" w:ascii="黑体" w:hAnsi="黑体" w:eastAsia="黑体" w:cs="黑体"/>
          <w:b w:val="0"/>
          <w:bCs/>
          <w:sz w:val="32"/>
          <w:szCs w:val="32"/>
        </w:rPr>
        <w:t>四、2026年度推进法治政府建设的主要安排</w:t>
      </w:r>
    </w:p>
    <w:p w14:paraId="130CC367">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firstLine="640" w:firstLineChars="200"/>
        <w:jc w:val="left"/>
        <w:textAlignment w:val="auto"/>
        <w:rPr>
          <w:rStyle w:val="7"/>
          <w:rFonts w:hint="eastAsia" w:ascii="楷体_GB2312" w:hAnsi="楷体_GB2312" w:eastAsia="楷体_GB2312" w:cs="楷体_GB2312"/>
          <w:b w:val="0"/>
          <w:bCs w:val="0"/>
          <w:sz w:val="32"/>
          <w:szCs w:val="32"/>
        </w:rPr>
      </w:pPr>
      <w:r>
        <w:rPr>
          <w:rStyle w:val="7"/>
          <w:rFonts w:hint="eastAsia" w:ascii="楷体_GB2312" w:hAnsi="楷体_GB2312" w:eastAsia="楷体_GB2312" w:cs="楷体_GB2312"/>
          <w:b w:val="0"/>
          <w:bCs w:val="0"/>
          <w:sz w:val="32"/>
          <w:szCs w:val="32"/>
        </w:rPr>
        <w:t>（一）深化法治宣传教育，提升普法实效</w:t>
      </w:r>
    </w:p>
    <w:p w14:paraId="6556D8ED">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创新普法形式，制作体育法治微视频</w:t>
      </w:r>
      <w:r>
        <w:rPr>
          <w:rFonts w:hint="eastAsia" w:ascii="仿宋_GB2312" w:hAnsi="仿宋_GB2312" w:cs="仿宋_GB2312"/>
          <w:sz w:val="32"/>
          <w:szCs w:val="32"/>
          <w:lang w:val="en-US" w:eastAsia="zh-CN"/>
        </w:rPr>
        <w:t>等</w:t>
      </w:r>
      <w:r>
        <w:rPr>
          <w:rFonts w:hint="eastAsia" w:ascii="仿宋_GB2312" w:hAnsi="仿宋_GB2312" w:eastAsia="仿宋_GB2312" w:cs="仿宋_GB2312"/>
          <w:sz w:val="32"/>
          <w:szCs w:val="32"/>
        </w:rPr>
        <w:t>新媒体产品，利用微信公众号、短视频平台等扩大传播。结合“体育活动进景区、进街区、进商圈”及全民健身日活动等契机，开展针对性强的现场普法宣传和案例解读，提升体育法治宣传的覆盖面和影响力。</w:t>
      </w:r>
    </w:p>
    <w:p w14:paraId="6AFD40AD">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firstLine="640" w:firstLineChars="200"/>
        <w:jc w:val="left"/>
        <w:textAlignment w:val="auto"/>
        <w:rPr>
          <w:rStyle w:val="7"/>
          <w:rFonts w:hint="eastAsia" w:ascii="楷体_GB2312" w:hAnsi="楷体_GB2312" w:eastAsia="楷体_GB2312" w:cs="楷体_GB2312"/>
          <w:b w:val="0"/>
          <w:bCs w:val="0"/>
          <w:sz w:val="32"/>
          <w:szCs w:val="32"/>
        </w:rPr>
      </w:pPr>
      <w:r>
        <w:rPr>
          <w:rStyle w:val="7"/>
          <w:rFonts w:hint="eastAsia" w:ascii="楷体_GB2312" w:hAnsi="楷体_GB2312" w:eastAsia="楷体_GB2312" w:cs="楷体_GB2312"/>
          <w:b w:val="0"/>
          <w:bCs w:val="0"/>
          <w:sz w:val="32"/>
          <w:szCs w:val="32"/>
        </w:rPr>
        <w:t>（二）加强执法队伍建设，提升专业素养</w:t>
      </w:r>
    </w:p>
    <w:p w14:paraId="53316A29">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善执法人员常态化培训机制，积极选派人员参加上级部门组织的法律知识和执法技能培训。鼓励执法人员参与体育法律学术交流，开展案例研讨和技能比武，重点加强对新业态监管、复杂案件处理等能力的培养，打造专业化、规范化的体育执法队伍。</w:t>
      </w:r>
    </w:p>
    <w:p w14:paraId="45A51C08">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firstLine="640" w:firstLineChars="200"/>
        <w:jc w:val="left"/>
        <w:textAlignment w:val="auto"/>
        <w:rPr>
          <w:rStyle w:val="7"/>
          <w:rFonts w:hint="eastAsia" w:ascii="楷体_GB2312" w:hAnsi="楷体_GB2312" w:eastAsia="楷体_GB2312" w:cs="楷体_GB2312"/>
          <w:b w:val="0"/>
          <w:bCs w:val="0"/>
          <w:sz w:val="32"/>
          <w:szCs w:val="32"/>
        </w:rPr>
      </w:pPr>
      <w:r>
        <w:rPr>
          <w:rStyle w:val="7"/>
          <w:rFonts w:hint="eastAsia" w:ascii="楷体_GB2312" w:hAnsi="楷体_GB2312" w:eastAsia="楷体_GB2312" w:cs="楷体_GB2312"/>
          <w:b w:val="0"/>
          <w:bCs w:val="0"/>
          <w:sz w:val="32"/>
          <w:szCs w:val="32"/>
        </w:rPr>
        <w:t>（三）完善制度机制，提升治理效能</w:t>
      </w:r>
    </w:p>
    <w:p w14:paraId="70B7A766">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紧跟体育行业发展动态，及时研究制定或修订相关规范性文件，为体育管理提供精准制度供给。持续优化重大行政决策程序，强化合法性审查和风险评估。深化行政执法体制改革，加强与其他部门的协作配合，探索建立更为高效的联合执法机制。</w:t>
      </w:r>
    </w:p>
    <w:p w14:paraId="7435F0D6">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firstLine="640" w:firstLineChars="200"/>
        <w:jc w:val="left"/>
        <w:textAlignment w:val="auto"/>
        <w:rPr>
          <w:rStyle w:val="7"/>
          <w:rFonts w:hint="eastAsia" w:ascii="楷体_GB2312" w:hAnsi="楷体_GB2312" w:eastAsia="楷体_GB2312" w:cs="楷体_GB2312"/>
          <w:b w:val="0"/>
          <w:bCs w:val="0"/>
          <w:sz w:val="32"/>
          <w:szCs w:val="32"/>
        </w:rPr>
      </w:pPr>
      <w:r>
        <w:rPr>
          <w:rStyle w:val="7"/>
          <w:rFonts w:hint="eastAsia" w:ascii="楷体_GB2312" w:hAnsi="楷体_GB2312" w:eastAsia="楷体_GB2312" w:cs="楷体_GB2312"/>
          <w:b w:val="0"/>
          <w:bCs w:val="0"/>
          <w:sz w:val="32"/>
          <w:szCs w:val="32"/>
        </w:rPr>
        <w:t>（四）强化基层基础，推动法治建设向纵深发展</w:t>
      </w:r>
    </w:p>
    <w:p w14:paraId="24D787B7">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对街道、社区体育组织的法治工作指导和培训，推动其依法依章程开展活动，参与基层体育治理和矛盾纠纷初步化解。将法治建设要求融入“十五分钟健身圈”运维、群众性体育活动组织等具体工作中，提升基层体育工作的法治化水平。</w:t>
      </w:r>
    </w:p>
    <w:p w14:paraId="16212F25">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firstLine="640" w:firstLineChars="200"/>
        <w:jc w:val="left"/>
        <w:textAlignment w:val="auto"/>
        <w:rPr>
          <w:rStyle w:val="7"/>
          <w:rFonts w:hint="eastAsia" w:ascii="楷体_GB2312" w:hAnsi="楷体_GB2312" w:eastAsia="楷体_GB2312" w:cs="楷体_GB2312"/>
          <w:b w:val="0"/>
          <w:bCs w:val="0"/>
          <w:sz w:val="32"/>
          <w:szCs w:val="32"/>
        </w:rPr>
      </w:pPr>
      <w:r>
        <w:rPr>
          <w:rStyle w:val="7"/>
          <w:rFonts w:hint="eastAsia" w:ascii="楷体_GB2312" w:hAnsi="楷体_GB2312" w:eastAsia="楷体_GB2312" w:cs="楷体_GB2312"/>
          <w:b w:val="0"/>
          <w:bCs w:val="0"/>
          <w:sz w:val="32"/>
          <w:szCs w:val="32"/>
        </w:rPr>
        <w:t>（五）持续优化营商环境，激发市场活力</w:t>
      </w:r>
    </w:p>
    <w:p w14:paraId="436DDF8C">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进一步规范涉企行政检查，落实包容审慎监管。完善体育市场投诉举报快速响应机制，维护公平竞争的市场秩序。引导体育产业机构诚信守法经营，培育体育产业示范单位。</w:t>
      </w:r>
    </w:p>
    <w:p w14:paraId="64F83B86">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西工区体育局在法治政府建设方面取得了一定进展，但仍存在提升空间。下一步，我们将坚持问题导向，聚焦薄弱环节，狠抓任务落实，不断提升体育领域法治建设水平，为西工区体育事业持续健康发展营造更加优良的法治环境。</w:t>
      </w:r>
    </w:p>
    <w:p w14:paraId="4F500B3D">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特此报告。</w:t>
      </w:r>
    </w:p>
    <w:p w14:paraId="0C387863">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eastAsia" w:ascii="仿宋_GB2312" w:hAnsi="仿宋_GB2312" w:eastAsia="仿宋_GB2312" w:cs="仿宋_GB2312"/>
          <w:sz w:val="32"/>
          <w:szCs w:val="32"/>
        </w:rPr>
      </w:pPr>
    </w:p>
    <w:p w14:paraId="71A93863">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eastAsia" w:ascii="仿宋_GB2312" w:hAnsi="仿宋_GB2312" w:eastAsia="仿宋_GB2312" w:cs="仿宋_GB2312"/>
          <w:sz w:val="32"/>
          <w:szCs w:val="32"/>
        </w:rPr>
      </w:pPr>
    </w:p>
    <w:p w14:paraId="7970A265">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eastAsia" w:ascii="仿宋_GB2312" w:hAnsi="仿宋_GB2312" w:eastAsia="仿宋_GB2312" w:cs="仿宋_GB2312"/>
          <w:sz w:val="32"/>
          <w:szCs w:val="32"/>
        </w:rPr>
      </w:pPr>
      <w:bookmarkStart w:id="0" w:name="_GoBack"/>
      <w:bookmarkEnd w:id="0"/>
    </w:p>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F2B5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FC2AB1">
                          <w:pPr>
                            <w:pStyle w:val="2"/>
                            <w:rPr>
                              <w:sz w:val="24"/>
                              <w:szCs w:val="24"/>
                            </w:rPr>
                          </w:pPr>
                          <w:r>
                            <w:rPr>
                              <w:sz w:val="24"/>
                              <w:szCs w:val="24"/>
                            </w:rPr>
                            <w:t>—</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5FC2AB1">
                    <w:pPr>
                      <w:pStyle w:val="2"/>
                      <w:rPr>
                        <w:sz w:val="24"/>
                        <w:szCs w:val="24"/>
                      </w:rPr>
                    </w:pPr>
                    <w:r>
                      <w:rPr>
                        <w:sz w:val="24"/>
                        <w:szCs w:val="24"/>
                      </w:rPr>
                      <w:t>—</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B972A3"/>
    <w:rsid w:val="02FD429D"/>
    <w:rsid w:val="1E591BD0"/>
    <w:rsid w:val="3E466567"/>
    <w:rsid w:val="4FB10828"/>
    <w:rsid w:val="54D12F02"/>
    <w:rsid w:val="54F86B2B"/>
    <w:rsid w:val="55BE7892"/>
    <w:rsid w:val="5EB972A3"/>
    <w:rsid w:val="6FF229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3227</Words>
  <Characters>3263</Characters>
  <Lines>0</Lines>
  <Paragraphs>0</Paragraphs>
  <TotalTime>48</TotalTime>
  <ScaleCrop>false</ScaleCrop>
  <LinksUpToDate>false</LinksUpToDate>
  <CharactersWithSpaces>3268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2026-01-05T02:35:00Z</dcterms:created>
  <dc:creator>Moon</dc:creator>
  <cp:lastModifiedBy>sunshine很暖。</cp:lastModifiedBy>
  <cp:lastPrinted>2026-03-17T07:10:00Z</cp:lastPrinted>
  <dcterms:modified xsi:type="dcterms:W3CDTF">2026-04-03T07:22:44Z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98B874BDFD8F4B1FB3A3CADAF6819776_11</vt:lpwstr>
  </property>
  <property fmtid="{D5CDD505-2E9C-101B-9397-08002B2CF9AE}" pid="4" name="KSOTemplateDocerSaveRecord">
    <vt:lpwstr>eyJoZGlkIjoiZjRlZTE3OTYxNjYyZjYzYTExMjQ4MGEyY2FiYjE0N2MiLCJ1c2VySWQiOiI0NTc4NDczNTMifQ==</vt:lpwstr>
  </property>
</Properties>
</file>