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8647F">
      <w:pPr>
        <w:keepNext w:val="0"/>
        <w:keepLines w:val="0"/>
        <w:pageBreakBefore w:val="0"/>
        <w:kinsoku/>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24465F76">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西工区退役军人事务局</w:t>
      </w:r>
    </w:p>
    <w:p w14:paraId="0E7BDDED">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年度法治政府建设工作报告</w:t>
      </w:r>
    </w:p>
    <w:p w14:paraId="583D539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7DEB1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政府的正确领导下，</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习近平法治思想为指导</w:t>
      </w:r>
      <w:r>
        <w:rPr>
          <w:rFonts w:hint="eastAsia" w:ascii="仿宋_GB2312" w:hAnsi="仿宋_GB2312" w:eastAsia="仿宋_GB2312" w:cs="仿宋_GB2312"/>
          <w:sz w:val="32"/>
          <w:szCs w:val="32"/>
        </w:rPr>
        <w:t>，充分结合退役军人事务工作实际，切实将法治思维、</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理念贯穿工作始终</w:t>
      </w:r>
      <w:r>
        <w:rPr>
          <w:rFonts w:hint="eastAsia" w:ascii="仿宋_GB2312" w:eastAsia="仿宋_GB2312"/>
          <w:sz w:val="32"/>
          <w:szCs w:val="32"/>
        </w:rPr>
        <w:t>，积极推进退役军人</w:t>
      </w:r>
      <w:r>
        <w:rPr>
          <w:rFonts w:hint="eastAsia" w:ascii="仿宋_GB2312" w:eastAsia="仿宋_GB2312"/>
          <w:sz w:val="32"/>
          <w:szCs w:val="32"/>
          <w:lang w:eastAsia="zh-CN"/>
        </w:rPr>
        <w:t>事务</w:t>
      </w:r>
      <w:r>
        <w:rPr>
          <w:rFonts w:hint="eastAsia" w:ascii="仿宋_GB2312" w:eastAsia="仿宋_GB2312"/>
          <w:sz w:val="32"/>
          <w:szCs w:val="32"/>
        </w:rPr>
        <w:t>工作法治建设，不断提升法治在退役军人</w:t>
      </w:r>
      <w:r>
        <w:rPr>
          <w:rFonts w:hint="eastAsia" w:ascii="仿宋_GB2312" w:eastAsia="仿宋_GB2312"/>
          <w:sz w:val="32"/>
          <w:szCs w:val="32"/>
          <w:lang w:eastAsia="zh-CN"/>
        </w:rPr>
        <w:t>事务</w:t>
      </w:r>
      <w:r>
        <w:rPr>
          <w:rFonts w:hint="eastAsia" w:ascii="仿宋_GB2312" w:eastAsia="仿宋_GB2312"/>
          <w:sz w:val="32"/>
          <w:szCs w:val="32"/>
        </w:rPr>
        <w:t>工作中的重要作用，助力</w:t>
      </w:r>
      <w:r>
        <w:rPr>
          <w:rFonts w:hint="eastAsia" w:ascii="仿宋_GB2312" w:eastAsia="仿宋_GB2312"/>
          <w:sz w:val="32"/>
          <w:szCs w:val="32"/>
          <w:lang w:eastAsia="zh-CN"/>
        </w:rPr>
        <w:t>西工区</w:t>
      </w:r>
      <w:r>
        <w:rPr>
          <w:rFonts w:hint="eastAsia" w:ascii="仿宋_GB2312" w:eastAsia="仿宋_GB2312"/>
          <w:sz w:val="32"/>
          <w:szCs w:val="32"/>
        </w:rPr>
        <w:t>退役军人</w:t>
      </w:r>
      <w:r>
        <w:rPr>
          <w:rFonts w:hint="eastAsia" w:ascii="仿宋_GB2312" w:eastAsia="仿宋_GB2312"/>
          <w:sz w:val="32"/>
          <w:szCs w:val="32"/>
          <w:lang w:eastAsia="zh-CN"/>
        </w:rPr>
        <w:t>事务</w:t>
      </w:r>
      <w:r>
        <w:rPr>
          <w:rFonts w:hint="eastAsia" w:ascii="仿宋_GB2312" w:eastAsia="仿宋_GB2312"/>
          <w:sz w:val="32"/>
          <w:szCs w:val="32"/>
        </w:rPr>
        <w:t>工作高质量发展</w:t>
      </w:r>
      <w:r>
        <w:rPr>
          <w:rFonts w:hint="eastAsia" w:ascii="仿宋_GB2312" w:eastAsia="仿宋_GB2312"/>
          <w:sz w:val="32"/>
          <w:szCs w:val="32"/>
          <w:lang w:eastAsia="zh-CN"/>
        </w:rPr>
        <w:t>，</w:t>
      </w:r>
      <w:r>
        <w:rPr>
          <w:rFonts w:hint="eastAsia" w:ascii="仿宋_GB2312" w:eastAsia="仿宋_GB2312"/>
          <w:sz w:val="32"/>
          <w:szCs w:val="32"/>
        </w:rPr>
        <w:t>现将202</w:t>
      </w:r>
      <w:r>
        <w:rPr>
          <w:rFonts w:hint="eastAsia" w:ascii="仿宋_GB2312" w:eastAsia="仿宋_GB2312"/>
          <w:sz w:val="32"/>
          <w:szCs w:val="32"/>
          <w:lang w:val="en-US" w:eastAsia="zh-CN"/>
        </w:rPr>
        <w:t>4</w:t>
      </w:r>
      <w:r>
        <w:rPr>
          <w:rFonts w:hint="eastAsia" w:ascii="仿宋_GB2312" w:eastAsia="仿宋_GB2312"/>
          <w:sz w:val="32"/>
          <w:szCs w:val="32"/>
        </w:rPr>
        <w:t>年法治建设工作</w:t>
      </w:r>
      <w:r>
        <w:rPr>
          <w:rFonts w:hint="eastAsia" w:ascii="仿宋_GB2312" w:eastAsia="仿宋_GB2312"/>
          <w:sz w:val="32"/>
          <w:szCs w:val="32"/>
          <w:lang w:val="en-US" w:eastAsia="zh-CN"/>
        </w:rPr>
        <w:t>报告</w:t>
      </w:r>
      <w:r>
        <w:rPr>
          <w:rFonts w:hint="eastAsia" w:ascii="仿宋_GB2312" w:eastAsia="仿宋_GB2312"/>
          <w:sz w:val="32"/>
          <w:szCs w:val="32"/>
        </w:rPr>
        <w:t>如下:</w:t>
      </w:r>
    </w:p>
    <w:p w14:paraId="1AF35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一、工作措施成效</w:t>
      </w:r>
    </w:p>
    <w:p w14:paraId="15F82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（一）加强组织领导，健全完善各项制度机制</w:t>
      </w:r>
    </w:p>
    <w:p w14:paraId="4E344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全面履行法治政府建设责任。将法治政府建设工作纳入局重要议事日程，形成了党组书记、局长作为法治政府建设工作第一责任人，班子成员、副局长作为分管负责人，局办公室牵头抓具体工作，其他业务股室协调配合，分工明确、全员参与、齐抓共管的工作格局。</w:t>
      </w:r>
    </w:p>
    <w:p w14:paraId="09906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2.健全制度机制。完善决策机制。</w:t>
      </w:r>
      <w:r>
        <w:rPr>
          <w:rFonts w:hint="eastAsia" w:ascii="Times New Roman" w:hAnsi="Times New Roman" w:eastAsia="仿宋_GB2312" w:cs="Times New Roman"/>
          <w:sz w:val="32"/>
          <w:szCs w:val="32"/>
          <w:lang w:val="en-US" w:eastAsia="zh-CN"/>
        </w:rPr>
        <w:t>始终坚持民主集中制，严格按照民主决策程序办事，落实“三重一大”制度，修订完善《党组工作规则》《党组议事规则》《三重一大决策制度》等各项制度并严格执行。</w:t>
      </w:r>
    </w:p>
    <w:p w14:paraId="0AE01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3.优化政务服务效能。修订完善业务工作审批服务清单，完善政务服务事项管理机制，规范、细化政务服务事项办理流程。</w:t>
      </w:r>
      <w:r>
        <w:rPr>
          <w:rFonts w:hint="eastAsia" w:ascii="Times New Roman" w:hAnsi="Times New Roman" w:eastAsia="仿宋_GB2312" w:cs="Times New Roman"/>
          <w:sz w:val="32"/>
          <w:szCs w:val="32"/>
          <w:lang w:val="en-US" w:eastAsia="zh-CN"/>
        </w:rPr>
        <w:t>制定并实施服务大厅制度，落实服务中心领导带班，定期抽查窗口工作纪律和工作作风，提升窗口办事效率和服务质量。</w:t>
      </w:r>
    </w:p>
    <w:p w14:paraId="291B2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（二）加强理论学习，提升执法队伍素质能力</w:t>
      </w:r>
    </w:p>
    <w:p w14:paraId="4EBB0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1.加强法治理论学习。</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推动学习贯彻习近平法治思想。将习近平法治思想纳入理论学习中心组学习计划、与退役军人事务工作实际相结合，安排领导干部集中学习法律法规知识。</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落实领导干部学法制度。制定领导干部学法计划，局领导班子成员学法坚持以自学为主、自学与集中学习相结合的原则进行，将《退役军人保障法》《退役军人安置条例》《军人抚恤优待条例》等退役军人事务系统法律法规列入学习内容，全面掌握本系统政策法规。</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丰富学习形式，利用党支部“三会一课”，组织干部职工深入学习法律法规，把业务知识和相关法律有机的结合在一起，并积极开展线上法律学习，利用学习强国、干部网络学院等学习平台，全面提升干部职工人员的法律素养和法治水平。</w:t>
      </w:r>
    </w:p>
    <w:p w14:paraId="12092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开展退役军人事务工作政策业务培训。制定培训计划，针对行业特点和系统短板，围绕退役军人事务工作领域法律法规，组织区、街道、社区三级退役军人服务中心（站）工作人员综合业务培训2场，共计170余人参加培训，提升全区退役军人系统工作人员工作能力。</w:t>
      </w:r>
    </w:p>
    <w:p w14:paraId="208CA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针对返乡报到退役士兵开展法律培训。组织辖区57名两期返乡自主就业退役军人开展自主就业退役士兵适应性培训，通过安排思想政治教育、法纪教育、爱国教育、心理教育、政策宣传、就业指导等内容丰富的培训课程，以及观看红色电影、聆听优秀退役军人就业创业经验分享、参观红色教育基地、实地观摩大型企业、参加现场推荐会等形式多样的教育活动，为自主就业退役士兵宣传创业政策，提供就业指导，帮助树立正确择业观，促进自主就业退役士兵高质量充分就业和积极稳妥创业。</w:t>
      </w:r>
    </w:p>
    <w:p w14:paraId="05526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（三）加强政策宣传，营造遵法学法浓厚氛围</w:t>
      </w:r>
    </w:p>
    <w:p w14:paraId="28676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1.开展法律宣传活动。</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深入驻军开展法律宣传活动。通过开展走访慰问辖区驻军、送法进军营活动、红色教育进军营、清明祭英烈活动、慰问辖区荣立三等功以上军人家庭，宣传拥军优属政策，提升官兵的法律知识，</w:t>
      </w:r>
      <w:r>
        <w:rPr>
          <w:rFonts w:hint="eastAsia" w:ascii="仿宋_GB2312" w:hAnsi="仿宋_GB2312" w:eastAsia="仿宋_GB2312" w:cs="仿宋_GB2312"/>
          <w:color w:val="auto"/>
          <w:sz w:val="32"/>
          <w:szCs w:val="32"/>
          <w:lang w:val="en-US" w:eastAsia="zh-CN"/>
        </w:rPr>
        <w:t>先后组织170余名现役官兵参与活动，走访慰问立功受奖现役军人家庭23户</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发动社会力量参与法律宣传活动。联合4家拥军企业开展健康义诊活动，同时进行宣传法律政策，先后深入辖区驻军、各街道及社区，为广大官兵、退役军人及家属进行法规宣传,截止目前服务人数达2000人次；会同军创企业河南好方便信息咨询服务有限公司，走进辖区瞿家屯社区，为退役军人和辖区军民提供免费的法律咨询服务。</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结合退役军人就业创业工作开展法律政策宣传。组织自主就业退役军人参加市、区线上、线下招聘会6场次，发送招工用工信息40余条，解读《退役军人保障法》及就业创业优惠政策，助推退役军人就业30人。组建成立第二届就业创业导师团队，聘任8名就业创业经验丰富的导师，为有就业创业需求的退役军人提供政策咨询、职业规划和就业创业指导，累计组织3场就业培训会。</w:t>
      </w:r>
    </w:p>
    <w:p w14:paraId="566B0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2.增强基层法治力量。</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充分发挥区、办事处两级退役军人法律援助站作用，构建涵盖法律咨询、法律援助、法治宣传教育、矛盾纠纷调解等在内的全方位退役军人法律服务体系，为退役军人提供高质量的法律援助。</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成立区退役军人法律援助志愿服务队，组建由河南弘创律师事务所5名律师组成的法律志愿服务团队，面向现役官兵及家属、退役军人和其他优抚对象开展法律咨询、普法宣传、法律援助、信息查询、维权建议、代拟法律文书、化解矛盾纠纷、政策法规解读等系列志愿服务活动，持续扩大退役军人法律援助服务面。</w:t>
      </w:r>
    </w:p>
    <w:p w14:paraId="359E4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3.线上宣传法律政策。通过智慧西工平台发布《退役军人保障法》《军人抚恤优待条例》《烈士公祭办法》《退役军人安置工作条例》等政策公告共计15条，提高群众对相关法律政策知晓率。</w:t>
      </w:r>
    </w:p>
    <w:p w14:paraId="07947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二、工作不足</w:t>
      </w:r>
    </w:p>
    <w:p w14:paraId="603C0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（一）法律学习不够系统。</w:t>
      </w:r>
      <w:r>
        <w:rPr>
          <w:rFonts w:hint="eastAsia" w:ascii="仿宋_GB2312" w:eastAsia="仿宋_GB2312"/>
          <w:sz w:val="32"/>
          <w:szCs w:val="32"/>
          <w:lang w:val="en-US" w:eastAsia="zh-CN"/>
        </w:rPr>
        <w:t>法律知识的学习还存在零散化、碎片化的情况，没有形成系统全面的知识网络，对于法律知识的学习缺少深入研究，在学习过程中思考不够、总结不够，与实际工作结合还不够紧密。</w:t>
      </w:r>
    </w:p>
    <w:p w14:paraId="2B580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（二）宣传吸引力有待提升。</w:t>
      </w:r>
      <w:r>
        <w:rPr>
          <w:rFonts w:hint="eastAsia" w:ascii="仿宋_GB2312" w:eastAsia="仿宋_GB2312"/>
          <w:sz w:val="32"/>
          <w:szCs w:val="32"/>
          <w:lang w:val="en-US" w:eastAsia="zh-CN"/>
        </w:rPr>
        <w:t>虽然今年以来在法律法规的宣传内容和宣传形式上有所加强，但是还缺乏有效的宣传方式，进一步提升普法工作的吸引力和时效性，需要对宣传广度、深度及覆盖率等方面全面加强。</w:t>
      </w:r>
    </w:p>
    <w:p w14:paraId="42261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（三）教育培训形式单一。</w:t>
      </w:r>
      <w:r>
        <w:rPr>
          <w:rFonts w:hint="eastAsia" w:ascii="仿宋_GB2312" w:eastAsia="仿宋_GB2312"/>
          <w:sz w:val="32"/>
          <w:szCs w:val="32"/>
          <w:lang w:val="en-US" w:eastAsia="zh-CN"/>
        </w:rPr>
        <w:t>教育培训形式以讲座为主，缺少创新式的培训形式，缺少沉浸式的教学体验。</w:t>
      </w:r>
    </w:p>
    <w:p w14:paraId="74EF8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三、工作打算</w:t>
      </w:r>
    </w:p>
    <w:p w14:paraId="6322F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（一）提高干部职工法治意识。</w:t>
      </w:r>
      <w:r>
        <w:rPr>
          <w:rFonts w:hint="eastAsia" w:ascii="仿宋_GB2312" w:eastAsia="仿宋_GB2312"/>
          <w:sz w:val="32"/>
          <w:szCs w:val="32"/>
          <w:lang w:val="en-US" w:eastAsia="zh-CN"/>
        </w:rPr>
        <w:t>深入贯彻落实党的二十大和二十届二中、三中全会精神，以习近平法治思想为指导，更加注重干部职工法治水平的提升，开展专题学习、专题研究，用好法治，推进工作，持续学习《退役军人安置条例》《军人抚恤优待条例》《烈士褒扬条例》等退役军人事务领域最新法律法规，加大对退役军人相关法律法规学习力度，不断把依法行政工作做实做深做细。</w:t>
      </w:r>
    </w:p>
    <w:p w14:paraId="22341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（二）提升法治政府建设队伍水平。</w:t>
      </w:r>
      <w:r>
        <w:rPr>
          <w:rFonts w:hint="eastAsia" w:ascii="仿宋_GB2312" w:eastAsia="仿宋_GB2312"/>
          <w:sz w:val="32"/>
          <w:szCs w:val="32"/>
          <w:lang w:val="en-US" w:eastAsia="zh-CN"/>
        </w:rPr>
        <w:t>有针对性、经常性、多渠道地对相关业务工作人员进行退役军人法律法规和专业知识的学习培训，不断提高队伍的业务素质、依法行政能力和业务水平，适应依法行政的新要求。</w:t>
      </w:r>
    </w:p>
    <w:p w14:paraId="2CD26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（三）加大法治</w:t>
      </w:r>
      <w:bookmarkStart w:id="0" w:name="_GoBack"/>
      <w:bookmarkEnd w:id="0"/>
      <w:r>
        <w:rPr>
          <w:rFonts w:hint="eastAsia" w:ascii="楷体" w:hAnsi="楷体" w:eastAsia="楷体" w:cs="楷体"/>
          <w:sz w:val="32"/>
          <w:szCs w:val="32"/>
          <w:lang w:val="en-US" w:eastAsia="zh-CN"/>
        </w:rPr>
        <w:t>宣传教育。</w:t>
      </w:r>
      <w:r>
        <w:rPr>
          <w:rFonts w:hint="eastAsia" w:ascii="仿宋_GB2312" w:eastAsia="仿宋_GB2312"/>
          <w:sz w:val="32"/>
          <w:szCs w:val="32"/>
          <w:lang w:val="en-US" w:eastAsia="zh-CN"/>
        </w:rPr>
        <w:t>立足退役军人事务工作职责，拓展宣传阵地，充分发挥退役军人法律援助中心（站）、法律援助志愿服务队作用，围绕优抚和褒扬、移交安置、就业创业等工作内容，突出重点，贴近实际，开展积极、主动、有效的普法宣传教育。</w:t>
      </w:r>
    </w:p>
    <w:p w14:paraId="418F17A5">
      <w:pPr>
        <w:pStyle w:val="2"/>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pPr>
    </w:p>
    <w:sectPr>
      <w:footerReference r:id="rId3" w:type="default"/>
      <w:pgSz w:w="11906" w:h="16838"/>
      <w:pgMar w:top="1440" w:right="1423" w:bottom="144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0B36C-8357-4CF1-AAD6-E10B76724B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001200D-4F58-4582-A7BB-317DBAFFF1B5}"/>
  </w:font>
  <w:font w:name="方正小标宋简体">
    <w:panose1 w:val="02000000000000000000"/>
    <w:charset w:val="86"/>
    <w:family w:val="script"/>
    <w:pitch w:val="default"/>
    <w:sig w:usb0="00000001" w:usb1="080E0000" w:usb2="00000000" w:usb3="00000000" w:csb0="00040000" w:csb1="00000000"/>
    <w:embedRegular r:id="rId3" w:fontKey="{2830F7BB-4822-44CE-BFD4-10F93D471AA1}"/>
  </w:font>
  <w:font w:name="楷体">
    <w:altName w:val="楷体_GB2312"/>
    <w:panose1 w:val="02010609060101010101"/>
    <w:charset w:val="86"/>
    <w:family w:val="auto"/>
    <w:pitch w:val="default"/>
    <w:sig w:usb0="00000000" w:usb1="00000000" w:usb2="00000016" w:usb3="00000000" w:csb0="00040001" w:csb1="00000000"/>
    <w:embedRegular r:id="rId4" w:fontKey="{13E9D7C0-0360-4C37-954D-8EA17F8FA943}"/>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A84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-31750</wp:posOffset>
              </wp:positionV>
              <wp:extent cx="96774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967740" cy="1828800"/>
                      </a:xfrm>
                      <a:prstGeom prst="rect">
                        <a:avLst/>
                      </a:prstGeom>
                      <a:noFill/>
                      <a:ln>
                        <a:noFill/>
                      </a:ln>
                    </wps:spPr>
                    <wps:txbx>
                      <w:txbxContent>
                        <w:p w14:paraId="2DDDBFF2">
                          <w:pPr>
                            <w:pStyle w:val="3"/>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p>
                      </w:txbxContent>
                    </wps:txbx>
                    <wps:bodyPr vert="horz" lIns="0" tIns="0" rIns="0" bIns="0" anchor="t" anchorCtr="0" upright="1">
                      <a:spAutoFit/>
                    </wps:bodyPr>
                  </wps:wsp>
                </a:graphicData>
              </a:graphic>
            </wp:anchor>
          </w:drawing>
        </mc:Choice>
        <mc:Fallback>
          <w:pict>
            <v:rect id="文本框 1" o:spid="_x0000_s1026" o:spt="1" style="position:absolute;left:0pt;margin-top:-2.5pt;height:144pt;width:76.2pt;mso-position-horizontal:outside;mso-position-horizontal-relative:margin;z-index:251659264;mso-width-relative:page;mso-height-relative:page;" filled="f" stroked="f" coordsize="21600,21600" o:gfxdata="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ToMxNcAAAAHAQAADwAAAAAAAAABACAA&#10;AAAiAAAAZHJzL2Rvd25yZXYueG1sUEsBAhQAFAAAAAgAh07iQDMs2BbVAQAApwMAAA4AAAAAAAAA&#10;AQAgAAAAJgEAAGRycy9lMm9Eb2MueG1sUEsFBgAAAAAGAAYAWQEAAG0FAAAAAA==&#10;">
              <v:fill on="f" focussize="0,0"/>
              <v:stroke on="f"/>
              <v:imagedata o:title=""/>
              <o:lock v:ext="edit" aspectratio="f"/>
              <v:textbox inset="0mm,0mm,0mm,0mm" style="mso-fit-shape-to-text:t;">
                <w:txbxContent>
                  <w:p w14:paraId="2DDDBFF2">
                    <w:pPr>
                      <w:pStyle w:val="3"/>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jg4OTY4ODUxOTgwODU5MjUwNTAyZjM1MTUxNjAifQ=="/>
    <w:docVar w:name="KSO_WPS_MARK_KEY" w:val="873d4423-2473-4a15-99fd-94a163bce016"/>
  </w:docVars>
  <w:rsids>
    <w:rsidRoot w:val="21B328B0"/>
    <w:rsid w:val="00040D85"/>
    <w:rsid w:val="00043C70"/>
    <w:rsid w:val="0009693C"/>
    <w:rsid w:val="000C33FD"/>
    <w:rsid w:val="000F396C"/>
    <w:rsid w:val="00125882"/>
    <w:rsid w:val="00146093"/>
    <w:rsid w:val="0014742D"/>
    <w:rsid w:val="00164737"/>
    <w:rsid w:val="001C0D59"/>
    <w:rsid w:val="001C2355"/>
    <w:rsid w:val="001E37F3"/>
    <w:rsid w:val="0022391D"/>
    <w:rsid w:val="002B1F3E"/>
    <w:rsid w:val="002C2496"/>
    <w:rsid w:val="002D1CF1"/>
    <w:rsid w:val="00302B20"/>
    <w:rsid w:val="00315AAC"/>
    <w:rsid w:val="003517F8"/>
    <w:rsid w:val="00365460"/>
    <w:rsid w:val="003803F8"/>
    <w:rsid w:val="003A3723"/>
    <w:rsid w:val="00420858"/>
    <w:rsid w:val="00455E7A"/>
    <w:rsid w:val="0047172C"/>
    <w:rsid w:val="00483F56"/>
    <w:rsid w:val="00485EC3"/>
    <w:rsid w:val="00487098"/>
    <w:rsid w:val="004C0EF1"/>
    <w:rsid w:val="004F12E8"/>
    <w:rsid w:val="00506C81"/>
    <w:rsid w:val="00512663"/>
    <w:rsid w:val="0051725E"/>
    <w:rsid w:val="0052600F"/>
    <w:rsid w:val="00534E8E"/>
    <w:rsid w:val="005712EF"/>
    <w:rsid w:val="00582675"/>
    <w:rsid w:val="005A0E10"/>
    <w:rsid w:val="005A766B"/>
    <w:rsid w:val="005D5327"/>
    <w:rsid w:val="006402ED"/>
    <w:rsid w:val="006623E5"/>
    <w:rsid w:val="007042B5"/>
    <w:rsid w:val="007345E1"/>
    <w:rsid w:val="00774850"/>
    <w:rsid w:val="007C6076"/>
    <w:rsid w:val="007D55A7"/>
    <w:rsid w:val="007D5B33"/>
    <w:rsid w:val="007E6599"/>
    <w:rsid w:val="007F6D89"/>
    <w:rsid w:val="00813168"/>
    <w:rsid w:val="008B3F8A"/>
    <w:rsid w:val="008B7F34"/>
    <w:rsid w:val="008C056C"/>
    <w:rsid w:val="008E64FC"/>
    <w:rsid w:val="009125FB"/>
    <w:rsid w:val="00915308"/>
    <w:rsid w:val="00947FDB"/>
    <w:rsid w:val="009A1B14"/>
    <w:rsid w:val="009A3B2F"/>
    <w:rsid w:val="009A5B23"/>
    <w:rsid w:val="009D00A8"/>
    <w:rsid w:val="009E3296"/>
    <w:rsid w:val="009E395A"/>
    <w:rsid w:val="009F080C"/>
    <w:rsid w:val="00A035B7"/>
    <w:rsid w:val="00AB6CED"/>
    <w:rsid w:val="00AD6B71"/>
    <w:rsid w:val="00B0431C"/>
    <w:rsid w:val="00B16FBA"/>
    <w:rsid w:val="00B203E4"/>
    <w:rsid w:val="00B242F9"/>
    <w:rsid w:val="00B260A7"/>
    <w:rsid w:val="00B3057E"/>
    <w:rsid w:val="00B80877"/>
    <w:rsid w:val="00BC42FF"/>
    <w:rsid w:val="00C61A50"/>
    <w:rsid w:val="00C6449D"/>
    <w:rsid w:val="00C77ABC"/>
    <w:rsid w:val="00C83322"/>
    <w:rsid w:val="00CC054F"/>
    <w:rsid w:val="00CC5E17"/>
    <w:rsid w:val="00CE433E"/>
    <w:rsid w:val="00D2495A"/>
    <w:rsid w:val="00D35DC9"/>
    <w:rsid w:val="00D53FB4"/>
    <w:rsid w:val="00D62AE0"/>
    <w:rsid w:val="00DD50AB"/>
    <w:rsid w:val="00DD5CB0"/>
    <w:rsid w:val="00E14D7B"/>
    <w:rsid w:val="00E17B20"/>
    <w:rsid w:val="00E24CDF"/>
    <w:rsid w:val="00E5278A"/>
    <w:rsid w:val="00E771DF"/>
    <w:rsid w:val="00E82042"/>
    <w:rsid w:val="00E90D4F"/>
    <w:rsid w:val="00EA008C"/>
    <w:rsid w:val="00EC39AC"/>
    <w:rsid w:val="00ED38B3"/>
    <w:rsid w:val="00F33BAA"/>
    <w:rsid w:val="00F71A97"/>
    <w:rsid w:val="00F96E2C"/>
    <w:rsid w:val="00F97701"/>
    <w:rsid w:val="00FC5A59"/>
    <w:rsid w:val="00FD2AD3"/>
    <w:rsid w:val="00FF6B34"/>
    <w:rsid w:val="01ED6ACF"/>
    <w:rsid w:val="036F1F60"/>
    <w:rsid w:val="03B04662"/>
    <w:rsid w:val="058A3DE3"/>
    <w:rsid w:val="06490343"/>
    <w:rsid w:val="06E71797"/>
    <w:rsid w:val="075E2E74"/>
    <w:rsid w:val="09F3194B"/>
    <w:rsid w:val="0B242DD5"/>
    <w:rsid w:val="0BB16E2F"/>
    <w:rsid w:val="0C030B48"/>
    <w:rsid w:val="0C5D70CC"/>
    <w:rsid w:val="0D32368F"/>
    <w:rsid w:val="0E5A2C12"/>
    <w:rsid w:val="0F46593C"/>
    <w:rsid w:val="12605E2F"/>
    <w:rsid w:val="141876AE"/>
    <w:rsid w:val="14E677F6"/>
    <w:rsid w:val="157406A0"/>
    <w:rsid w:val="17010FB5"/>
    <w:rsid w:val="17100612"/>
    <w:rsid w:val="17123742"/>
    <w:rsid w:val="173C0D3C"/>
    <w:rsid w:val="19BA0BC6"/>
    <w:rsid w:val="19D1531D"/>
    <w:rsid w:val="1BF30C57"/>
    <w:rsid w:val="1E851F92"/>
    <w:rsid w:val="20552FB3"/>
    <w:rsid w:val="2073654C"/>
    <w:rsid w:val="20D6344F"/>
    <w:rsid w:val="20F73A0C"/>
    <w:rsid w:val="212E5E1B"/>
    <w:rsid w:val="21B328B0"/>
    <w:rsid w:val="21D22948"/>
    <w:rsid w:val="22F440D2"/>
    <w:rsid w:val="2323411F"/>
    <w:rsid w:val="235E7F90"/>
    <w:rsid w:val="238C1FFA"/>
    <w:rsid w:val="24A25224"/>
    <w:rsid w:val="24AE20C7"/>
    <w:rsid w:val="259131E8"/>
    <w:rsid w:val="25C50EC4"/>
    <w:rsid w:val="25CF5120"/>
    <w:rsid w:val="25DF53CF"/>
    <w:rsid w:val="26D068E0"/>
    <w:rsid w:val="27E74B95"/>
    <w:rsid w:val="29880037"/>
    <w:rsid w:val="2B36551E"/>
    <w:rsid w:val="2C600C13"/>
    <w:rsid w:val="2C905421"/>
    <w:rsid w:val="2CEF1451"/>
    <w:rsid w:val="2D01480C"/>
    <w:rsid w:val="2DE815F8"/>
    <w:rsid w:val="2E6222A3"/>
    <w:rsid w:val="2ED358C9"/>
    <w:rsid w:val="2F776BDF"/>
    <w:rsid w:val="31727AED"/>
    <w:rsid w:val="331A2942"/>
    <w:rsid w:val="333215D2"/>
    <w:rsid w:val="347C0C23"/>
    <w:rsid w:val="34C40B81"/>
    <w:rsid w:val="38E06ECE"/>
    <w:rsid w:val="397A7884"/>
    <w:rsid w:val="3BA7653D"/>
    <w:rsid w:val="3BF76C6F"/>
    <w:rsid w:val="3DEE764A"/>
    <w:rsid w:val="3E7A4FEC"/>
    <w:rsid w:val="3E8E792A"/>
    <w:rsid w:val="413D76FE"/>
    <w:rsid w:val="41AD6875"/>
    <w:rsid w:val="41D87FC6"/>
    <w:rsid w:val="420830AC"/>
    <w:rsid w:val="42822104"/>
    <w:rsid w:val="44813AAD"/>
    <w:rsid w:val="450B29D3"/>
    <w:rsid w:val="453A5418"/>
    <w:rsid w:val="4624463C"/>
    <w:rsid w:val="494F7034"/>
    <w:rsid w:val="49CF1C5A"/>
    <w:rsid w:val="4B46477F"/>
    <w:rsid w:val="4D5A231D"/>
    <w:rsid w:val="507545AF"/>
    <w:rsid w:val="50E32C6B"/>
    <w:rsid w:val="523226B6"/>
    <w:rsid w:val="526232B1"/>
    <w:rsid w:val="54566794"/>
    <w:rsid w:val="547C4C8A"/>
    <w:rsid w:val="556B5712"/>
    <w:rsid w:val="567A7228"/>
    <w:rsid w:val="56B61DD7"/>
    <w:rsid w:val="57BF1FCF"/>
    <w:rsid w:val="58222B1C"/>
    <w:rsid w:val="586E207E"/>
    <w:rsid w:val="59A600A4"/>
    <w:rsid w:val="59D36A1E"/>
    <w:rsid w:val="5BAD26E7"/>
    <w:rsid w:val="5CF97EF1"/>
    <w:rsid w:val="5DC92636"/>
    <w:rsid w:val="5DD17DCD"/>
    <w:rsid w:val="5E246EF9"/>
    <w:rsid w:val="600A7548"/>
    <w:rsid w:val="61A668C2"/>
    <w:rsid w:val="61B11891"/>
    <w:rsid w:val="61FF382F"/>
    <w:rsid w:val="62C87CEB"/>
    <w:rsid w:val="63155361"/>
    <w:rsid w:val="646042E6"/>
    <w:rsid w:val="64A57FD2"/>
    <w:rsid w:val="64C4391E"/>
    <w:rsid w:val="66893DDE"/>
    <w:rsid w:val="669E169D"/>
    <w:rsid w:val="6753555B"/>
    <w:rsid w:val="67B657F0"/>
    <w:rsid w:val="686E6CB1"/>
    <w:rsid w:val="68DC4E78"/>
    <w:rsid w:val="69A01361"/>
    <w:rsid w:val="69FA3340"/>
    <w:rsid w:val="6AA76380"/>
    <w:rsid w:val="6C6978BD"/>
    <w:rsid w:val="6CED28F4"/>
    <w:rsid w:val="6E292877"/>
    <w:rsid w:val="6E82777D"/>
    <w:rsid w:val="705D2CAC"/>
    <w:rsid w:val="70666005"/>
    <w:rsid w:val="723450E8"/>
    <w:rsid w:val="738552DE"/>
    <w:rsid w:val="74B7348E"/>
    <w:rsid w:val="74C91328"/>
    <w:rsid w:val="783A0789"/>
    <w:rsid w:val="79A236E7"/>
    <w:rsid w:val="79AD71FC"/>
    <w:rsid w:val="7ADD3367"/>
    <w:rsid w:val="7BA3430B"/>
    <w:rsid w:val="7EFC34DC"/>
    <w:rsid w:val="7F20012D"/>
    <w:rsid w:val="7FA5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6">
    <w:name w:val="Body Text First Indent"/>
    <w:basedOn w:val="2"/>
    <w:qFormat/>
    <w:uiPriority w:val="0"/>
    <w:pPr>
      <w:ind w:firstLine="420" w:firstLineChars="100"/>
    </w:pPr>
  </w:style>
  <w:style w:type="character" w:styleId="9">
    <w:name w:val="Strong"/>
    <w:basedOn w:val="8"/>
    <w:qFormat/>
    <w:uiPriority w:val="0"/>
    <w:rPr>
      <w:b/>
    </w:rPr>
  </w:style>
  <w:style w:type="paragraph" w:customStyle="1" w:styleId="10">
    <w:name w:val="正文首行缩进1"/>
    <w:basedOn w:val="2"/>
    <w:qFormat/>
    <w:uiPriority w:val="0"/>
    <w:pPr>
      <w:ind w:firstLine="420" w:firstLineChars="100"/>
    </w:pPr>
  </w:style>
  <w:style w:type="paragraph" w:customStyle="1" w:styleId="11">
    <w:name w:val="列出段落1"/>
    <w:basedOn w:val="1"/>
    <w:qFormat/>
    <w:uiPriority w:val="34"/>
    <w:pPr>
      <w:ind w:firstLine="420" w:firstLineChars="200"/>
    </w:pPr>
  </w:style>
  <w:style w:type="character" w:customStyle="1" w:styleId="12">
    <w:name w:val="fontstyle01"/>
    <w:qFormat/>
    <w:uiPriority w:val="0"/>
    <w:rPr>
      <w:rFonts w:hint="eastAsia" w:ascii="仿宋_GB2312" w:eastAsia="仿宋_GB2312"/>
      <w:color w:val="000000"/>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2593</Words>
  <Characters>2634</Characters>
  <Lines>43</Lines>
  <Paragraphs>12</Paragraphs>
  <TotalTime>117</TotalTime>
  <ScaleCrop>false</ScaleCrop>
  <LinksUpToDate>false</LinksUpToDate>
  <CharactersWithSpaces>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2021-12-09T03:13:00Z</dcterms:created>
  <dc:creator>。</dc:creator>
  <cp:lastModifiedBy>sunshine很暖。</cp:lastModifiedBy>
  <cp:lastPrinted>2024-11-28T06:49:00Z</cp:lastPrinted>
  <dcterms:modified xsi:type="dcterms:W3CDTF">2025-03-28T00:56:23Z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2AFDF15188E1434BB217D8C7883BBE78_13</vt:lpwstr>
  </property>
  <property fmtid="{D5CDD505-2E9C-101B-9397-08002B2CF9AE}" pid="4" name="KSOTemplateDocerSaveRecord">
    <vt:lpwstr>eyJoZGlkIjoiN2JmM2YxN2YxOTA0NGZkZmRhNTc4ZjNiOTAxM2Y4MDgiLCJ1c2VySWQiOiI0NTc4NDczNTMifQ==</vt:lpwstr>
  </property>
</Properties>
</file>