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color w:val="000000"/>
          <w:spacing w:val="4"/>
          <w:sz w:val="44"/>
          <w:szCs w:val="20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4"/>
          <w:sz w:val="44"/>
          <w:szCs w:val="20"/>
        </w:rPr>
        <w:t>关于西工区2021年财政决算和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color w:val="000000"/>
          <w:spacing w:val="4"/>
          <w:sz w:val="44"/>
          <w:szCs w:val="20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4"/>
          <w:sz w:val="44"/>
          <w:szCs w:val="20"/>
        </w:rPr>
        <w:t>2022年1—6月份财政预算执行情况的报告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楷体_GB2312" w:cs="Times New Roman"/>
          <w:w w:val="95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——</w:t>
      </w:r>
      <w:r>
        <w:rPr>
          <w:rFonts w:hint="default" w:ascii="Times New Roman" w:hAnsi="Times New Roman" w:eastAsia="楷体_GB2312" w:cs="Times New Roman"/>
          <w:w w:val="95"/>
          <w:sz w:val="32"/>
          <w:szCs w:val="32"/>
        </w:rPr>
        <w:t>2022年</w:t>
      </w:r>
      <w:r>
        <w:rPr>
          <w:rFonts w:hint="eastAsia" w:ascii="Times New Roman" w:hAnsi="Times New Roman" w:eastAsia="楷体_GB2312" w:cs="Times New Roman"/>
          <w:w w:val="95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w w:val="95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w w:val="95"/>
          <w:sz w:val="32"/>
          <w:szCs w:val="32"/>
          <w:lang w:val="en-US" w:eastAsia="zh-CN"/>
        </w:rPr>
        <w:t>3日</w:t>
      </w:r>
      <w:r>
        <w:rPr>
          <w:rFonts w:hint="default" w:ascii="Times New Roman" w:hAnsi="Times New Roman" w:eastAsia="楷体_GB2312" w:cs="Times New Roman"/>
          <w:w w:val="95"/>
          <w:sz w:val="32"/>
          <w:szCs w:val="32"/>
        </w:rPr>
        <w:t>在西工区十</w:t>
      </w:r>
      <w:r>
        <w:rPr>
          <w:rFonts w:hint="default" w:ascii="Times New Roman" w:hAnsi="Times New Roman" w:eastAsia="楷体_GB2312" w:cs="Times New Roman"/>
          <w:w w:val="95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w w:val="95"/>
          <w:sz w:val="32"/>
          <w:szCs w:val="32"/>
        </w:rPr>
        <w:t>届人大常委会第</w:t>
      </w:r>
      <w:r>
        <w:rPr>
          <w:rFonts w:hint="eastAsia" w:ascii="Times New Roman" w:hAnsi="Times New Roman" w:eastAsia="楷体_GB2312" w:cs="Times New Roman"/>
          <w:w w:val="95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w w:val="95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楷体_GB2312" w:cs="Times New Roman"/>
          <w:spacing w:val="4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pacing w:val="4"/>
          <w:sz w:val="32"/>
          <w:szCs w:val="32"/>
        </w:rPr>
        <w:t>西工区财政局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pacing w:val="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主任、副主任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  <w:lang w:eastAsia="zh-CN"/>
        </w:rPr>
        <w:t>、各位委员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受区人民政府委托，我向区人大常委会报告西工区2021年财政决算和2022年1</w:t>
      </w: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6月份财政预算执行情况，请予审议。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黑体" w:cs="Times New Roman"/>
          <w:spacing w:val="4"/>
          <w:sz w:val="32"/>
          <w:szCs w:val="32"/>
        </w:rPr>
      </w:pPr>
      <w:r>
        <w:rPr>
          <w:rFonts w:ascii="Times New Roman" w:hAnsi="Times New Roman" w:eastAsia="黑体" w:cs="Times New Roman"/>
          <w:spacing w:val="4"/>
          <w:sz w:val="32"/>
          <w:szCs w:val="32"/>
        </w:rPr>
        <w:t>一、2021年财政决算情况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492" w:firstLineChars="150"/>
        <w:textAlignment w:val="auto"/>
        <w:rPr>
          <w:rFonts w:ascii="Times New Roman" w:hAnsi="Times New Roman" w:eastAsia="楷体_GB2312" w:cs="Times New Roman"/>
          <w:bCs/>
          <w:spacing w:val="4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4"/>
          <w:sz w:val="32"/>
          <w:szCs w:val="32"/>
        </w:rPr>
        <w:t>（一）一般公共预算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9" w:firstLineChars="197"/>
        <w:textAlignment w:val="auto"/>
        <w:rPr>
          <w:rFonts w:ascii="仿宋_GB2312" w:hAnsi="仿宋_GB2312" w:eastAsia="仿宋_GB2312" w:cs="仿宋_GB2312"/>
          <w:b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4"/>
          <w:sz w:val="32"/>
          <w:szCs w:val="32"/>
        </w:rPr>
        <w:t>1.全区收入决算情况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区十四届人大七次会议批准的2021年一般公共预算收入为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208700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万元，实际完成收入208703万元，为调整预算的100%，同比增长7%。根据洛阳市财政局下达《关于2022年市与县（市、区）财政年终结算事项的通知》（洛财预〔2022〕35号）文件批复，我区一般公共预算收入208703万元，加上上级补助收入74417万元，调入资金35175万元，债券转贷收入16400万元，上年结余15万元，动用预算稳定调节基金2660万元，全区一般公共预算收入总计337370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9" w:firstLineChars="197"/>
        <w:textAlignment w:val="auto"/>
        <w:rPr>
          <w:rFonts w:ascii="仿宋_GB2312" w:hAnsi="仿宋_GB2312" w:eastAsia="仿宋_GB2312" w:cs="仿宋_GB2312"/>
          <w:b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4"/>
          <w:sz w:val="32"/>
          <w:szCs w:val="32"/>
        </w:rPr>
        <w:t>2.全区支出决算情况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 xml:space="preserve">区十四届人大七次会议批准的2021年一般公共预算支出为211690万元，预算执行中，加上上级追加、动用上年结转等，2021年一般公共预算支出调整预算数为262223万元。实际完成支出236867万元，为调整预算的90.3%。加上上解上级支出66163万元、债务还本支出8196万元、补充预算稳定调节基金651万元，调出资金137万元，年终结转结余25356万元，全区一般公共预算支出总计337370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9" w:firstLineChars="197"/>
        <w:textAlignment w:val="auto"/>
        <w:rPr>
          <w:rFonts w:ascii="仿宋_GB2312" w:hAnsi="仿宋_GB2312" w:eastAsia="仿宋_GB2312" w:cs="仿宋_GB2312"/>
          <w:b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4"/>
          <w:sz w:val="32"/>
          <w:szCs w:val="32"/>
        </w:rPr>
        <w:t>3.按照《预算法》规定需要报告的其他事项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480" w:firstLineChars="1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2021年初预算稳定调节基金余额2660万元，预算执行中动用2660万元，主要用于平衡收支缺口。2021年决算批复财政收支净结余651万元，全部补充预算稳定调节基金，截至2021年底西工区预算稳定调节基金余额为651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480" w:firstLineChars="1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年财政收回部门预算、财政专户本年收回为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8770</w:t>
      </w:r>
      <w:r>
        <w:rPr>
          <w:rFonts w:ascii="Times New Roman" w:hAnsi="Times New Roman" w:eastAsia="仿宋_GB2312" w:cs="Times New Roman"/>
          <w:sz w:val="32"/>
          <w:szCs w:val="32"/>
        </w:rPr>
        <w:t>万元，当年统筹安排使用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7369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492" w:firstLineChars="150"/>
        <w:textAlignment w:val="auto"/>
        <w:rPr>
          <w:rFonts w:ascii="Times New Roman" w:hAnsi="Times New Roman" w:eastAsia="楷体_GB2312" w:cs="Times New Roman"/>
          <w:bCs/>
          <w:spacing w:val="4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4"/>
          <w:sz w:val="32"/>
          <w:szCs w:val="32"/>
        </w:rPr>
        <w:t>（二）政府性基金决算情况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区十四届人大七次会议批准的</w:t>
      </w:r>
      <w:r>
        <w:rPr>
          <w:rFonts w:ascii="Times New Roman" w:hAnsi="Times New Roman" w:eastAsia="仿宋_GB2312" w:cs="Times New Roman"/>
          <w:spacing w:val="4"/>
          <w:sz w:val="32"/>
          <w:szCs w:val="30"/>
        </w:rPr>
        <w:t>2021年区级政府性基金收入、支出预算为30万元，</w:t>
      </w:r>
      <w:r>
        <w:rPr>
          <w:rFonts w:ascii="Times New Roman" w:hAnsi="Times New Roman" w:eastAsia="仿宋_GB2312" w:cs="Times New Roman"/>
          <w:color w:val="000000"/>
          <w:spacing w:val="4"/>
          <w:sz w:val="32"/>
          <w:szCs w:val="32"/>
        </w:rPr>
        <w:t>执行中加上上级转移支付补助收入，</w:t>
      </w:r>
      <w:r>
        <w:rPr>
          <w:rFonts w:ascii="Times New Roman" w:hAnsi="Times New Roman" w:eastAsia="仿宋_GB2312" w:cs="Times New Roman"/>
          <w:spacing w:val="4"/>
          <w:sz w:val="32"/>
          <w:szCs w:val="30"/>
        </w:rPr>
        <w:t>实际完成收入78199万元，为调整预算的100%。</w:t>
      </w:r>
      <w:r>
        <w:rPr>
          <w:rFonts w:hint="eastAsia" w:ascii="Times New Roman" w:hAnsi="Times New Roman" w:eastAsia="仿宋_GB2312" w:cs="Times New Roman"/>
          <w:spacing w:val="4"/>
          <w:sz w:val="32"/>
          <w:szCs w:val="30"/>
          <w:lang w:eastAsia="zh-CN"/>
        </w:rPr>
        <w:t>实际</w:t>
      </w:r>
      <w:r>
        <w:rPr>
          <w:rFonts w:ascii="Times New Roman" w:hAnsi="Times New Roman" w:eastAsia="仿宋_GB2312" w:cs="Times New Roman"/>
          <w:spacing w:val="4"/>
          <w:sz w:val="32"/>
          <w:szCs w:val="30"/>
        </w:rPr>
        <w:t>支出完成28476万元，为调整预算的65.3%，调出资金34557万元，上解上级支出23万元，年终结转15143万元，基金支出总计78199万元，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492" w:firstLineChars="150"/>
        <w:textAlignment w:val="auto"/>
        <w:rPr>
          <w:rFonts w:ascii="Times New Roman" w:hAnsi="Times New Roman" w:eastAsia="楷体_GB2312" w:cs="Times New Roman"/>
          <w:bCs/>
          <w:spacing w:val="4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4"/>
          <w:sz w:val="32"/>
          <w:szCs w:val="32"/>
        </w:rPr>
        <w:t>（三）国有资本经营预算收支决算情况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2021年西工区国有资本经营预算实际收入完成1183万元，其中上级补助收入1033万元，上年结转150万元，实际支出完成4万元，年终结转结余1179万元，收支平衡。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492" w:firstLineChars="150"/>
        <w:textAlignment w:val="auto"/>
        <w:rPr>
          <w:rFonts w:ascii="Times New Roman" w:hAnsi="Times New Roman" w:eastAsia="楷体_GB2312" w:cs="Times New Roman"/>
          <w:bCs/>
          <w:spacing w:val="4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4"/>
          <w:sz w:val="32"/>
          <w:szCs w:val="32"/>
        </w:rPr>
        <w:t>（四）地方政府债务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《洛阳市财政局关于下达2020年政府债务限额调整结果和2021年政府债务限额的通知》文件精神，下达</w:t>
      </w:r>
      <w:r>
        <w:rPr>
          <w:rFonts w:ascii="Times New Roman" w:hAnsi="Times New Roman" w:eastAsia="仿宋_GB2312" w:cs="Times New Roman"/>
          <w:sz w:val="32"/>
          <w:szCs w:val="32"/>
        </w:rPr>
        <w:t>西工区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2021年</w:t>
      </w:r>
      <w:r>
        <w:rPr>
          <w:rFonts w:ascii="Times New Roman" w:hAnsi="Times New Roman" w:eastAsia="仿宋_GB2312" w:cs="Times New Roman"/>
          <w:sz w:val="32"/>
          <w:szCs w:val="32"/>
        </w:rPr>
        <w:t>政府债务限额12.88亿元（一般债务限额10.78亿元，专项债务限额2.1亿元）。截至2021年底，政府债务余额98593万元，其中一般债务余额77593万元，专项债务余额21000万元。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黑体" w:cs="Times New Roman"/>
          <w:spacing w:val="4"/>
          <w:sz w:val="32"/>
          <w:szCs w:val="32"/>
        </w:rPr>
      </w:pPr>
      <w:r>
        <w:rPr>
          <w:rFonts w:ascii="Times New Roman" w:hAnsi="Times New Roman" w:eastAsia="黑体" w:cs="Times New Roman"/>
          <w:spacing w:val="4"/>
          <w:sz w:val="32"/>
          <w:szCs w:val="32"/>
        </w:rPr>
        <w:t>二、</w:t>
      </w:r>
      <w:r>
        <w:rPr>
          <w:rFonts w:ascii="Times New Roman" w:hAnsi="Times New Roman" w:eastAsia="黑体" w:cs="Times New Roman"/>
          <w:color w:val="auto"/>
          <w:spacing w:val="4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pacing w:val="4"/>
          <w:sz w:val="32"/>
          <w:szCs w:val="32"/>
        </w:rPr>
        <w:t>年1</w:t>
      </w:r>
      <w:r>
        <w:rPr>
          <w:rFonts w:hint="eastAsia" w:ascii="Times New Roman" w:hAnsi="Times New Roman" w:eastAsia="黑体" w:cs="Times New Roman"/>
          <w:spacing w:val="4"/>
          <w:sz w:val="32"/>
          <w:szCs w:val="32"/>
        </w:rPr>
        <w:t>—</w:t>
      </w:r>
      <w:r>
        <w:rPr>
          <w:rFonts w:ascii="Times New Roman" w:hAnsi="Times New Roman" w:eastAsia="黑体" w:cs="Times New Roman"/>
          <w:spacing w:val="4"/>
          <w:sz w:val="32"/>
          <w:szCs w:val="32"/>
        </w:rPr>
        <w:t>6月份预算执行情况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492" w:firstLineChars="150"/>
        <w:textAlignment w:val="auto"/>
        <w:rPr>
          <w:rFonts w:ascii="Times New Roman" w:hAnsi="Times New Roman" w:eastAsia="楷体_GB2312" w:cs="Times New Roman"/>
          <w:bCs/>
          <w:spacing w:val="4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4"/>
          <w:sz w:val="32"/>
          <w:szCs w:val="32"/>
        </w:rPr>
        <w:t>（一）一般公共预算收入执行情况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十五届人大一次会议批准的2022年区级一般公共预算收入223320万元，增长7%。1</w:t>
      </w:r>
      <w:r>
        <w:rPr>
          <w:rFonts w:ascii="Times New Roman" w:hAnsi="Times New Roman" w:cs="Times New Roman"/>
          <w:spacing w:val="4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6月份，全区一般公共预算收入完成146437万元，为年预算数的65.6%，同比增长11.5%。其中：税收收入完成74944万元，同比增长8.1%；非税收入完成71493万元，同比增长15.2%。收入分项完成情况如下：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增值税完成13464万元，为年初预算的35.1%；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企业所得税完成6444万元，为年初预算的59.9%；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个人所得税完成3149万元，为年初预算的53%；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城市维护建设税完成2257万元，为年初预算的47%；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房产税完成11928万元，为年初预算的91.1%；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印花税完成2450万元，为年初预算的59.8%；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638" w:leftChars="304" w:firstLine="0" w:firstLineChars="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城镇土地使用税完成12306万元，为年初预算的225.4%；土地增值税完成3261万元，为年初预算的17.4%；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车船税完成932万元，为年初预算的48.5%；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耕地占用税完成18753万元，为年初预算的98.2%；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行政事业性收费收入完成1488万元，为年初预算的42.4%；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hint="eastAsia"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罚没收入完成252万元，为年初预算的31.9%；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国有资源（资产）有偿使用收入完成61959万元，为年初预算的65.3%；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hint="eastAsia"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政府性住房基金收入完成1385万元，为年初预算的74.9%；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4"/>
          <w:sz w:val="32"/>
          <w:szCs w:val="32"/>
        </w:rPr>
        <w:t>国有资本经营收入完成6350万元；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专项收入完成32万元；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捐赠收入完成27万元。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492" w:firstLineChars="150"/>
        <w:textAlignment w:val="auto"/>
        <w:rPr>
          <w:rFonts w:ascii="Times New Roman" w:hAnsi="Times New Roman" w:eastAsia="楷体_GB2312" w:cs="Times New Roman"/>
          <w:bCs/>
          <w:spacing w:val="4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4"/>
          <w:sz w:val="32"/>
          <w:szCs w:val="32"/>
        </w:rPr>
        <w:t>（二）一般公共预算支出执行情况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经区十五届人大一次会议批准，2022年全区一般公共预算支出合计228658万元，执行中，加上上级转移支付收入安排的支出47600万元，安排总支出276258万元。1</w:t>
      </w:r>
      <w:r>
        <w:rPr>
          <w:rFonts w:ascii="Times New Roman" w:hAnsi="Times New Roman" w:cs="Times New Roman"/>
          <w:spacing w:val="4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6月份，实际支出174280万元，为年预算的63.1%。支出分项完成情况如下：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一般公共服务支出39854万元；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公共安全支出209万元；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教育支出15695万元；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科学技术支出138万元；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文化旅游体育与传媒支出381万元；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社会保障和就业支出19232万元；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卫生健康支出8999万元；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节能环保支出1744万元；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城乡社区支出78854万元；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农林水支出658万元；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交通运输支出118万元；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资源勘探工业信息等支出195万元；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商业服务业支出174万元；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金融支出48万元;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住房保障支出2740万元；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灾害防治及应急管理等支出541万元；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其他支出4700万元。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492" w:firstLineChars="150"/>
        <w:textAlignment w:val="auto"/>
        <w:rPr>
          <w:rFonts w:ascii="Times New Roman" w:hAnsi="Times New Roman" w:eastAsia="楷体_GB2312" w:cs="Times New Roman"/>
          <w:bCs/>
          <w:spacing w:val="4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pacing w:val="4"/>
          <w:sz w:val="32"/>
          <w:szCs w:val="32"/>
        </w:rPr>
        <w:t>（三）政府性基金预算执行情况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2022年年初预算安排政府性基金预算支出15204万元，加上上级转移支付收入10168万元，安排总支出25372万元。1</w:t>
      </w:r>
      <w:r>
        <w:rPr>
          <w:rFonts w:ascii="Times New Roman" w:hAnsi="Times New Roman" w:cs="Times New Roman"/>
          <w:spacing w:val="4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6月份，全区地方政府性基金预算支出累计完成17086万元，为年预算的67.3%，其中：文化体育与传媒支出16万元；社会保障和就业安排支出5万元；城乡社区安排支出434万元；彩票公益金及对应专项债务收入安排支出16631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pacing w:val="4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主任、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副主任、各位委员，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年上半年以来，财政工作在区委、区政府的正确领导下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虽然</w:t>
      </w:r>
      <w:r>
        <w:rPr>
          <w:rFonts w:ascii="Times New Roman" w:hAnsi="Times New Roman" w:eastAsia="仿宋_GB2312" w:cs="Times New Roman"/>
          <w:sz w:val="32"/>
          <w:szCs w:val="32"/>
        </w:rPr>
        <w:t>取得了一定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成绩，但是我们也清醒地认识到压力和困难，主要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表现在：</w:t>
      </w:r>
      <w:r>
        <w:rPr>
          <w:rFonts w:ascii="Times New Roman" w:hAnsi="Times New Roman" w:eastAsia="仿宋_GB2312" w:cs="Times New Roman"/>
          <w:spacing w:val="4"/>
          <w:sz w:val="32"/>
          <w:szCs w:val="32"/>
        </w:rPr>
        <w:t>当前，国内外经济形势依然严峻复杂，疫情、汛情等不确定性因素依然较多，稳增长、稳就业、保市场主体仍面临较大困难和挑战，加之房地产市场持续低迷，财政收入保持持续稳定增长难度较大。而产业发展、城市提质、乡村振兴、常态化疫情防控、“三保”等领域刚性支出仍然较大，财政收支矛盾更加凸显，财政收支紧平衡进一步加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下一步我们将深入贯彻落实区委区政府决策部署，诚恳接受区人大及其常委会的指导和监督，按照疫情要防住、经济要稳住、发展要安全的明确要求，高效统筹疫情防控和经济社会发展，落实落细中央、省、市稳住经济一揽子政策措施，支持做好产业发展、城市提质等重点工作，有力保障和改善民生，切实防范重点领域风险，保持经济运行在合理区间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b/>
          <w:bCs/>
          <w:sz w:val="32"/>
        </w:rPr>
        <w:t>着力稳定经济运行。</w:t>
      </w:r>
      <w:r>
        <w:rPr>
          <w:rFonts w:ascii="Times New Roman" w:hAnsi="Times New Roman" w:eastAsia="仿宋_GB2312" w:cs="Times New Roman"/>
          <w:sz w:val="32"/>
          <w:szCs w:val="32"/>
        </w:rPr>
        <w:t>落实落细增值税留抵退税、中小微企业“六税两费”减半征收等组合式税费支持政策，做好规上工业企业满负荷生产奖励、承租国有资产类经营用房的房租减免等政策兑现工作，使市场主体切实享受到政策红利。管好用好直达资金，确保直达资金更好发挥惠企利民实效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二是切实抓好预算执行。</w:t>
      </w:r>
      <w:r>
        <w:rPr>
          <w:rFonts w:ascii="Times New Roman" w:hAnsi="Times New Roman" w:eastAsia="仿宋_GB2312" w:cs="Times New Roman"/>
          <w:sz w:val="32"/>
          <w:szCs w:val="32"/>
        </w:rPr>
        <w:t>强化部门间协调配合，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加强协税护税</w:t>
      </w:r>
      <w:r>
        <w:rPr>
          <w:rFonts w:ascii="Times New Roman" w:hAnsi="Times New Roman" w:eastAsia="仿宋_GB2312" w:cs="Times New Roman"/>
          <w:sz w:val="32"/>
          <w:szCs w:val="32"/>
        </w:rPr>
        <w:t>，做到应收尽收、应收足收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切实提高支出进度，优化支出结构，加大存量资金盘活力度，尽早发挥资金和政策效益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加大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财政资金</w:t>
      </w:r>
      <w:r>
        <w:rPr>
          <w:rFonts w:ascii="Times New Roman" w:hAnsi="Times New Roman" w:eastAsia="仿宋_GB2312" w:cs="Times New Roman"/>
          <w:sz w:val="32"/>
          <w:szCs w:val="32"/>
        </w:rPr>
        <w:t>统筹力度，提高支出精准性有效性。坚持党政机关过紧日子，落实部门和单位预算管理主体责任，强化预算执行和绩效管理，把宝贵的财政资金用到紧要处、关键点。稳妥化解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ascii="Times New Roman" w:hAnsi="Times New Roman" w:eastAsia="仿宋_GB2312" w:cs="Times New Roman"/>
          <w:sz w:val="32"/>
          <w:szCs w:val="32"/>
        </w:rPr>
        <w:t>债务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风险</w:t>
      </w:r>
      <w:r>
        <w:rPr>
          <w:rFonts w:ascii="Times New Roman" w:hAnsi="Times New Roman" w:eastAsia="仿宋_GB2312" w:cs="Times New Roman"/>
          <w:sz w:val="32"/>
          <w:szCs w:val="32"/>
        </w:rPr>
        <w:t>，牢牢守住不发生系统性风险的底线。积极配合支持人大依法开展预算审查监督，不断提升财政预算管理水平。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是全力争取上级资金支持。</w:t>
      </w:r>
      <w:r>
        <w:rPr>
          <w:rFonts w:ascii="Times New Roman" w:hAnsi="Times New Roman" w:eastAsia="仿宋_GB2312" w:cs="Times New Roman"/>
          <w:sz w:val="32"/>
          <w:szCs w:val="32"/>
        </w:rPr>
        <w:t>紧盯中央和省级专项债券发行动态，加强专项债券政策研究和培训力度，深化与第三方专业机构合作，围绕教育、养老、城镇基础设施等领域加强债券项目谋划和储备，实施项目库动态管理，争取更多的专项债券资金支持。主动跟进上级各类产业政策方向和资金投向，及时捕捉、掌握政策资金信息，积极争取上级在分配转移支付过程中加大对我区的支持倾斜力度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四是着力保障和改善民生。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支持做好常态化疫情防控和局部突发疫情处置，所需相关资金纳入“三保”范围予以保障，确保不因资金问题影响疫情防控和医疗救治。加大对企业稳岗扩岗的支持，千方百计稳定和扩大就业。加强基本民生保障，落实好教育、养老、医疗等提标补助政策，健全分层分类的社会救助体系，兜牢困难群众基本生活底线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任、副主任、各位委员，我们将坚持以习近平新时代中国特色社会主义思想为指导，深入学习贯彻习近平总书记关于河南工作的重要讲话指示批示精神，深刻认识“两个确立”的决定性意义，增强“四个意识”、坚定“四个自信”、做到“两个维护”，紧紧围绕区委区政府决策部署，自觉接受区人大及其常委会的监督，认真落实本次会议审查意见，积极发挥财政职能作用，攻坚克难、担当作为，为建设社会主义现代化强区贡献财政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firstLine="656" w:firstLineChars="200"/>
        <w:textAlignment w:val="auto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eastAsia="仿宋_GB2312" w:cs="Times New Roman"/>
          <w:spacing w:val="4"/>
          <w:sz w:val="32"/>
          <w:szCs w:val="32"/>
        </w:rPr>
        <w:t>以上报告，请予审议。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1SNf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hkMvcD/ztMeI4ecrUYYSdGuPzZZ7TqqX9+NfPVY+/&#10;1/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BS1SNf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 w:eastAsia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Theme="minorEastAsia" w:hAnsiTheme="minorEastAsia" w:eastAsiaTheme="minorEastAsia" w:cstheme="minorEastAsia"/>
        <w:sz w:val="28"/>
        <w:szCs w:val="28"/>
      </w:rPr>
      <w:t>—</w:t>
    </w:r>
    <w:r>
      <w:rPr>
        <w:rFonts w:ascii="Times New Roman" w:hAnsi="Times New Roman" w:cs="Times New Roman" w:eastAsiaTheme="minorEastAsia"/>
        <w:sz w:val="28"/>
        <w:szCs w:val="28"/>
      </w:rPr>
      <w:fldChar w:fldCharType="begin"/>
    </w:r>
    <w:r>
      <w:rPr>
        <w:rFonts w:ascii="Times New Roman" w:hAnsi="Times New Roman" w:cs="Times New Roman" w:eastAsiaTheme="minorEastAsia"/>
        <w:sz w:val="28"/>
        <w:szCs w:val="28"/>
      </w:rPr>
      <w:instrText xml:space="preserve"> PAGE  \* MERGEFORMAT </w:instrText>
    </w:r>
    <w:r>
      <w:rPr>
        <w:rFonts w:ascii="Times New Roman" w:hAnsi="Times New Roman" w:cs="Times New Roman" w:eastAsiaTheme="minorEastAsia"/>
        <w:sz w:val="28"/>
        <w:szCs w:val="28"/>
      </w:rPr>
      <w:fldChar w:fldCharType="separate"/>
    </w:r>
    <w:r>
      <w:rPr>
        <w:rFonts w:ascii="Times New Roman" w:hAnsi="Times New Roman" w:cs="Times New Roman" w:eastAsiaTheme="minorEastAsia"/>
        <w:sz w:val="28"/>
        <w:szCs w:val="28"/>
      </w:rPr>
      <w:t>4</w:t>
    </w:r>
    <w:r>
      <w:rPr>
        <w:rFonts w:ascii="Times New Roman" w:hAnsi="Times New Roman" w:cs="Times New Roman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WNmZGY5MDE4YTFmY2VlZDhjMzg5ODg3MWFlOWQifQ=="/>
  </w:docVars>
  <w:rsids>
    <w:rsidRoot w:val="005D0E7A"/>
    <w:rsid w:val="0000356B"/>
    <w:rsid w:val="00004010"/>
    <w:rsid w:val="000111BB"/>
    <w:rsid w:val="0001339C"/>
    <w:rsid w:val="00036662"/>
    <w:rsid w:val="00037E8D"/>
    <w:rsid w:val="00083B40"/>
    <w:rsid w:val="00085C0B"/>
    <w:rsid w:val="00095DA1"/>
    <w:rsid w:val="000A3AA8"/>
    <w:rsid w:val="000F01EF"/>
    <w:rsid w:val="000F3C28"/>
    <w:rsid w:val="001008DA"/>
    <w:rsid w:val="0013761E"/>
    <w:rsid w:val="001417D7"/>
    <w:rsid w:val="00147973"/>
    <w:rsid w:val="00162D27"/>
    <w:rsid w:val="00162EF8"/>
    <w:rsid w:val="00166FB7"/>
    <w:rsid w:val="001710EA"/>
    <w:rsid w:val="0017342B"/>
    <w:rsid w:val="00231352"/>
    <w:rsid w:val="00271768"/>
    <w:rsid w:val="002830CB"/>
    <w:rsid w:val="002857E8"/>
    <w:rsid w:val="00326B98"/>
    <w:rsid w:val="00346521"/>
    <w:rsid w:val="00366AA4"/>
    <w:rsid w:val="00377D0C"/>
    <w:rsid w:val="003D2C55"/>
    <w:rsid w:val="003F2D66"/>
    <w:rsid w:val="00415351"/>
    <w:rsid w:val="0046063B"/>
    <w:rsid w:val="00461F9D"/>
    <w:rsid w:val="004A4E35"/>
    <w:rsid w:val="004C380A"/>
    <w:rsid w:val="004F1378"/>
    <w:rsid w:val="004F6A54"/>
    <w:rsid w:val="00503AF5"/>
    <w:rsid w:val="00527B9A"/>
    <w:rsid w:val="00527EAA"/>
    <w:rsid w:val="0053514C"/>
    <w:rsid w:val="0054009C"/>
    <w:rsid w:val="0055569A"/>
    <w:rsid w:val="00574375"/>
    <w:rsid w:val="005B4638"/>
    <w:rsid w:val="005D0E7A"/>
    <w:rsid w:val="005D1EBD"/>
    <w:rsid w:val="006203AC"/>
    <w:rsid w:val="00634896"/>
    <w:rsid w:val="00645D83"/>
    <w:rsid w:val="00655E11"/>
    <w:rsid w:val="00700310"/>
    <w:rsid w:val="007057D2"/>
    <w:rsid w:val="00740B43"/>
    <w:rsid w:val="007E29FC"/>
    <w:rsid w:val="007E62F0"/>
    <w:rsid w:val="007F6924"/>
    <w:rsid w:val="008115DE"/>
    <w:rsid w:val="008201BC"/>
    <w:rsid w:val="008236F7"/>
    <w:rsid w:val="00860169"/>
    <w:rsid w:val="00870511"/>
    <w:rsid w:val="00892D55"/>
    <w:rsid w:val="00893C0E"/>
    <w:rsid w:val="008A2B63"/>
    <w:rsid w:val="008F3A99"/>
    <w:rsid w:val="008F47EC"/>
    <w:rsid w:val="00911C2A"/>
    <w:rsid w:val="009451B4"/>
    <w:rsid w:val="00974C58"/>
    <w:rsid w:val="009932A2"/>
    <w:rsid w:val="009A5496"/>
    <w:rsid w:val="009B4F9B"/>
    <w:rsid w:val="009D1AA3"/>
    <w:rsid w:val="009E0023"/>
    <w:rsid w:val="009F57FC"/>
    <w:rsid w:val="00A13BD8"/>
    <w:rsid w:val="00A77769"/>
    <w:rsid w:val="00A8231E"/>
    <w:rsid w:val="00AC3489"/>
    <w:rsid w:val="00AD0564"/>
    <w:rsid w:val="00AE6773"/>
    <w:rsid w:val="00AF10CB"/>
    <w:rsid w:val="00AF4783"/>
    <w:rsid w:val="00B11DEA"/>
    <w:rsid w:val="00B20DE8"/>
    <w:rsid w:val="00B50EED"/>
    <w:rsid w:val="00B53555"/>
    <w:rsid w:val="00B561D8"/>
    <w:rsid w:val="00BB5E3D"/>
    <w:rsid w:val="00BE3F98"/>
    <w:rsid w:val="00BF35BF"/>
    <w:rsid w:val="00C208CE"/>
    <w:rsid w:val="00C31AC4"/>
    <w:rsid w:val="00C57832"/>
    <w:rsid w:val="00C76638"/>
    <w:rsid w:val="00CD3A0E"/>
    <w:rsid w:val="00CF1FD8"/>
    <w:rsid w:val="00CF4DC9"/>
    <w:rsid w:val="00CF5C17"/>
    <w:rsid w:val="00D10F65"/>
    <w:rsid w:val="00D13058"/>
    <w:rsid w:val="00D22295"/>
    <w:rsid w:val="00D606E7"/>
    <w:rsid w:val="00D66186"/>
    <w:rsid w:val="00D85814"/>
    <w:rsid w:val="00DB64E0"/>
    <w:rsid w:val="00DC67F7"/>
    <w:rsid w:val="00DD05D5"/>
    <w:rsid w:val="00DF00F0"/>
    <w:rsid w:val="00E01D13"/>
    <w:rsid w:val="00E156FC"/>
    <w:rsid w:val="00E230CA"/>
    <w:rsid w:val="00E45052"/>
    <w:rsid w:val="00E533CC"/>
    <w:rsid w:val="00E81396"/>
    <w:rsid w:val="00EF61E7"/>
    <w:rsid w:val="00F04A9D"/>
    <w:rsid w:val="00F155CB"/>
    <w:rsid w:val="00F55F40"/>
    <w:rsid w:val="00F64D77"/>
    <w:rsid w:val="00F64DFE"/>
    <w:rsid w:val="00F7321F"/>
    <w:rsid w:val="00F90782"/>
    <w:rsid w:val="00F90E0F"/>
    <w:rsid w:val="00FA2937"/>
    <w:rsid w:val="00FA29B3"/>
    <w:rsid w:val="00FA2ECA"/>
    <w:rsid w:val="00FD179A"/>
    <w:rsid w:val="00FD1A02"/>
    <w:rsid w:val="00FE47A7"/>
    <w:rsid w:val="11BF5589"/>
    <w:rsid w:val="13C35833"/>
    <w:rsid w:val="18CB0121"/>
    <w:rsid w:val="1A0A272E"/>
    <w:rsid w:val="1E8458D3"/>
    <w:rsid w:val="2253429B"/>
    <w:rsid w:val="235D6544"/>
    <w:rsid w:val="28044560"/>
    <w:rsid w:val="454332B5"/>
    <w:rsid w:val="458536EE"/>
    <w:rsid w:val="45AD0477"/>
    <w:rsid w:val="48C61891"/>
    <w:rsid w:val="49D10A60"/>
    <w:rsid w:val="4F1C270D"/>
    <w:rsid w:val="4F6A3339"/>
    <w:rsid w:val="509C7DFC"/>
    <w:rsid w:val="564000F7"/>
    <w:rsid w:val="57295971"/>
    <w:rsid w:val="5A094736"/>
    <w:rsid w:val="5B333342"/>
    <w:rsid w:val="5DE65C37"/>
    <w:rsid w:val="61AF528F"/>
    <w:rsid w:val="62580F2D"/>
    <w:rsid w:val="64175CC0"/>
    <w:rsid w:val="65D655B0"/>
    <w:rsid w:val="66F67FA7"/>
    <w:rsid w:val="6BDA5401"/>
    <w:rsid w:val="70C74396"/>
    <w:rsid w:val="78446842"/>
    <w:rsid w:val="7A866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095A2-AAD3-44F7-AD93-75F4AA7559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3168</Words>
  <Characters>3651</Characters>
  <Lines>13</Lines>
  <Paragraphs>9</Paragraphs>
  <TotalTime>27</TotalTime>
  <ScaleCrop>false</ScaleCrop>
  <LinksUpToDate>false</LinksUpToDate>
  <CharactersWithSpaces>4696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2019-08-22T09:04:00Z</dcterms:created>
  <dc:creator>null,null,总收发</dc:creator>
  <cp:lastModifiedBy>稀饭</cp:lastModifiedBy>
  <cp:lastPrinted>2022-10-17T08:08:00Z</cp:lastPrinted>
  <dcterms:modified xsi:type="dcterms:W3CDTF">2022-11-02T01:59:20Z</dcterms:modified>
  <dc:title>༺࿅࿆ 涅槃 ࿄࿆༻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21E1F5026D1549F1864AAA3A06EAB513</vt:lpwstr>
  </property>
</Properties>
</file>