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outlineLvl w:val="2"/>
        <w:rPr>
          <w:rFonts w:hint="eastAsia" w:ascii="仿宋" w:hAnsi="仿宋" w:eastAsia="仿宋"/>
          <w:b/>
          <w:bCs/>
          <w:color w:val="000000"/>
          <w:sz w:val="30"/>
        </w:rPr>
      </w:pPr>
      <w:bookmarkStart w:id="0" w:name="_Toc36633426"/>
      <w:bookmarkStart w:id="1" w:name="_Toc256000093"/>
      <w:bookmarkStart w:id="2" w:name="_Toc256000020"/>
      <w:bookmarkStart w:id="3" w:name="_Toc256000220"/>
      <w:bookmarkStart w:id="4" w:name="_Toc256000178"/>
      <w:bookmarkStart w:id="5" w:name="_Toc256000155"/>
      <w:bookmarkStart w:id="6" w:name="_Toc256000043"/>
      <w:r>
        <w:rPr>
          <w:rFonts w:hint="eastAsia" w:ascii="仿宋" w:hAnsi="仿宋" w:eastAsia="仿宋"/>
          <w:b/>
          <w:bCs/>
          <w:color w:val="000000"/>
          <w:sz w:val="30"/>
        </w:rPr>
        <w:t>一、项目概况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0"/>
        <w:widowControl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  <w:t>本次招标项目为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洛阳市中医院（西工院区）2022年医疗设备采购第一批项目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 w:bidi="ar"/>
        </w:rPr>
        <w:t>（二次）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bidi="ar"/>
        </w:rPr>
        <w:t>。</w:t>
      </w:r>
    </w:p>
    <w:p>
      <w:pPr>
        <w:pStyle w:val="13"/>
        <w:spacing w:before="0" w:after="0" w:line="400" w:lineRule="exact"/>
        <w:rPr>
          <w:rFonts w:hint="eastAsia" w:ascii="仿宋" w:hAnsi="仿宋" w:eastAsia="仿宋"/>
          <w:color w:val="000000"/>
          <w:sz w:val="30"/>
          <w:szCs w:val="22"/>
          <w:lang w:val="en-US" w:eastAsia="zh-CN"/>
        </w:rPr>
      </w:pPr>
      <w:bookmarkStart w:id="7" w:name="_Toc256000179"/>
      <w:bookmarkStart w:id="8" w:name="_Toc256000221"/>
      <w:r>
        <w:rPr>
          <w:rFonts w:hint="eastAsia" w:ascii="仿宋" w:hAnsi="仿宋" w:eastAsia="仿宋"/>
          <w:color w:val="000000"/>
          <w:sz w:val="30"/>
          <w:szCs w:val="22"/>
          <w:lang w:val="en-US" w:eastAsia="zh-CN"/>
        </w:rPr>
        <w:t>二、标段划分需求一览表</w:t>
      </w:r>
      <w:bookmarkEnd w:id="7"/>
      <w:bookmarkEnd w:id="8"/>
    </w:p>
    <w:p>
      <w:pPr>
        <w:pStyle w:val="4"/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4"/>
        <w:jc w:val="center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货物需求一览表</w:t>
      </w:r>
    </w:p>
    <w:tbl>
      <w:tblPr>
        <w:tblStyle w:val="2"/>
        <w:tblW w:w="50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208"/>
        <w:gridCol w:w="778"/>
        <w:gridCol w:w="1764"/>
        <w:gridCol w:w="140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06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标段划分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包名称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数量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控制单价（元）</w:t>
            </w:r>
          </w:p>
        </w:tc>
        <w:tc>
          <w:tcPr>
            <w:tcW w:w="818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控制价（元）</w:t>
            </w:r>
          </w:p>
        </w:tc>
        <w:tc>
          <w:tcPr>
            <w:tcW w:w="801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是否接受进口产品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06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8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光子治疗仪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1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110000</w:t>
            </w:r>
          </w:p>
        </w:tc>
        <w:tc>
          <w:tcPr>
            <w:tcW w:w="818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110000</w:t>
            </w:r>
          </w:p>
        </w:tc>
        <w:tc>
          <w:tcPr>
            <w:tcW w:w="801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06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9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取材台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1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100000</w:t>
            </w:r>
          </w:p>
        </w:tc>
        <w:tc>
          <w:tcPr>
            <w:tcW w:w="818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100000</w:t>
            </w:r>
          </w:p>
        </w:tc>
        <w:tc>
          <w:tcPr>
            <w:tcW w:w="801" w:type="pct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FFFFFF"/>
              </w:rPr>
              <w:t>投标人投标报价超过标段控制金额的，其投标将被否决。</w:t>
            </w:r>
          </w:p>
        </w:tc>
      </w:tr>
    </w:tbl>
    <w:p>
      <w:pPr>
        <w:pStyle w:val="9"/>
        <w:ind w:left="54" w:right="54" w:firstLine="338"/>
      </w:pPr>
    </w:p>
    <w:p>
      <w:pPr>
        <w:pStyle w:val="10"/>
        <w:keepNext/>
        <w:keepLines/>
        <w:outlineLvl w:val="2"/>
        <w:rPr>
          <w:rFonts w:hint="eastAsia" w:ascii="仿宋" w:hAnsi="仿宋" w:eastAsia="仿宋"/>
          <w:b/>
          <w:bCs/>
          <w:color w:val="000000"/>
          <w:sz w:val="30"/>
        </w:rPr>
      </w:pPr>
      <w:bookmarkStart w:id="9" w:name="_Toc256000021"/>
      <w:bookmarkStart w:id="10" w:name="_Toc256000180"/>
      <w:bookmarkStart w:id="11" w:name="_Toc256000044"/>
      <w:bookmarkStart w:id="12" w:name="_Toc256000222"/>
      <w:bookmarkStart w:id="13" w:name="_Toc256000094"/>
      <w:bookmarkStart w:id="14" w:name="_Toc36633427"/>
      <w:bookmarkStart w:id="15" w:name="_Toc256000156"/>
      <w:r>
        <w:rPr>
          <w:rFonts w:hint="eastAsia" w:ascii="仿宋" w:hAnsi="仿宋" w:eastAsia="仿宋"/>
          <w:b/>
          <w:bCs/>
          <w:color w:val="000000"/>
          <w:sz w:val="30"/>
        </w:rPr>
        <w:t>三、招标货物清单及技术要求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11"/>
        <w:spacing w:before="0" w:beforeAutospacing="0" w:after="0" w:afterAutospacing="0"/>
        <w:ind w:firstLine="419"/>
        <w:jc w:val="center"/>
        <w:rPr>
          <w:rFonts w:hint="eastAsia" w:ascii="仿宋" w:hAnsi="仿宋" w:eastAsia="仿宋" w:cs="仿宋"/>
          <w:b/>
          <w:bCs/>
          <w:kern w:val="2"/>
          <w:sz w:val="24"/>
          <w:szCs w:val="24"/>
          <w:lang w:eastAsia="zh-CN"/>
        </w:rPr>
      </w:pPr>
      <w:bookmarkStart w:id="16" w:name="_GoBack"/>
      <w:bookmarkEnd w:id="16"/>
    </w:p>
    <w:p>
      <w:pPr>
        <w:pStyle w:val="9"/>
        <w:spacing w:line="240" w:lineRule="auto"/>
        <w:ind w:left="0" w:leftChars="0" w:right="54" w:firstLine="0" w:firstLineChars="0"/>
        <w:jc w:val="both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八标段：光子治疗仪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适应症：适用于消炎、镇痛，对体表创面有止渗液、促进肉芽组织生长、加速愈合的作用 </w:t>
      </w:r>
    </w:p>
    <w:p>
      <w:pPr>
        <w:pStyle w:val="12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技术参数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 光源材料 半导体固态光源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 光源聚光设计 透镜式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4 峰值波长 蓝光：460±10nm 红光：640±10nm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5 光功率密度（光源表面 测量） 蓝光：≥2000mW/cm2 红光：≥2000mW/cm2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14"/>
          <w:kern w:val="0"/>
          <w:sz w:val="24"/>
          <w:szCs w:val="24"/>
        </w:rPr>
        <w:t>*</w:t>
      </w:r>
      <w:r>
        <w:rPr>
          <w:rFonts w:hint="eastAsia" w:ascii="仿宋" w:hAnsi="仿宋" w:eastAsia="仿宋" w:cs="仿宋"/>
          <w:sz w:val="24"/>
          <w:szCs w:val="24"/>
        </w:rPr>
        <w:t xml:space="preserve">6.具有温度报警功能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7 特定照射距离下的温升 和光功率密度（距离光 杯口10cm处，照射 15min） 水膜温升≤2℃，光功率密度≥65mW/cm2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8 光功率稳定度 光功率变化率≤±3%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9 光斑均匀性 有效红光辐照度的均匀性＞0.4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10 最大治疗深度 ≥10cm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14"/>
          <w:kern w:val="0"/>
          <w:sz w:val="24"/>
          <w:szCs w:val="24"/>
        </w:rPr>
        <w:t>*</w:t>
      </w:r>
      <w:r>
        <w:rPr>
          <w:rFonts w:hint="eastAsia" w:ascii="仿宋" w:hAnsi="仿宋" w:eastAsia="仿宋" w:cs="仿宋"/>
          <w:sz w:val="24"/>
          <w:szCs w:val="24"/>
        </w:rPr>
        <w:t xml:space="preserve">11 红蓝光自动切换功能 蓝光源照射后自动启动红光照射的切换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12 最大有效治疗面积 ≥600cm2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13 联网功能 支持联网功能，可选配工作站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14 遮光装置 治疗光源应具有一体式内置伸缩遮光装置，可伸缩调 节距离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15 能量调节方式大于等于五级能量可调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16 照射治疗模式 持续/脉冲照射治疗可选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17 定时时间 可从0min～99min连续可调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18 操作面板:液晶显示、触摸屏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19 储物箱 具有储存配件的储物箱 </w:t>
      </w:r>
    </w:p>
    <w:p>
      <w:pPr>
        <w:pStyle w:val="1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20 输入功率 ≤200VA </w:t>
      </w:r>
    </w:p>
    <w:p>
      <w:pPr>
        <w:pStyle w:val="9"/>
        <w:spacing w:line="240" w:lineRule="auto"/>
        <w:ind w:left="0" w:leftChars="0" w:right="54" w:firstLine="0" w:firstLineChars="0"/>
        <w:jc w:val="both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pStyle w:val="9"/>
        <w:spacing w:line="240" w:lineRule="auto"/>
        <w:ind w:left="0" w:leftChars="0" w:right="54" w:firstLine="0" w:firstLineChars="0"/>
        <w:jc w:val="both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九标段：取材台</w:t>
      </w:r>
    </w:p>
    <w:p>
      <w:pPr>
        <w:pStyle w:val="12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病理取材台：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1、外型尺寸（MM）：1500（长）*750（宽）*1950（高）。</w:t>
      </w:r>
    </w:p>
    <w:p>
      <w:pPr>
        <w:pStyle w:val="12"/>
        <w:widowControl/>
        <w:shd w:val="clear" w:color="auto" w:fill="FFFFFF"/>
        <w:tabs>
          <w:tab w:val="left" w:pos="1169"/>
        </w:tabs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2、台面可升降。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3、厚度为不少于1.5MM的304不锈钢外壳和不锈钢台面。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4、下排气系统，大功率吸风装置。下排风，长条形百叶式耐酸碱不锈钢排气孔。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5、噪音≤60dB，排风量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500-600m³/h。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6、台面自动冲洗装置。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7、摄像头。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8、电热水器。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9、冷热水伸缩龙头，外接口，可覆盖取材有效工作区域。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10、大容量不锈钢水槽，下面有过滤网的下水漏斗。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11、粉碎机。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12、紫外线消毒灯。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13、LED照明灯。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14、射灯。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15、微倾角度，工作台侧边排水，方便冲刷台面，排水嘴开关美观耐用。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16、不锈钢挂钩。   可选配磁性工具架。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17、洗眼器。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18、放大镜(放大倍数25倍，带灯)。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19、自动感应式烘手机。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20、标配解剖板、防溅板等解剖用具。</w:t>
      </w:r>
    </w:p>
    <w:p>
      <w:pPr>
        <w:pStyle w:val="12"/>
        <w:widowControl/>
        <w:shd w:val="clear" w:color="auto" w:fill="FFFFFF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21、风机转速可调。</w:t>
      </w:r>
    </w:p>
    <w:p>
      <w:r>
        <w:rPr>
          <w:rFonts w:hint="eastAsia" w:ascii="仿宋" w:hAnsi="仿宋" w:eastAsia="仿宋" w:cs="仿宋"/>
          <w:color w:val="333333"/>
          <w:sz w:val="24"/>
          <w:szCs w:val="24"/>
        </w:rPr>
        <w:t>22、双层板结构侧板,外观无焊点。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OTJjYjEzMzZiNTRjOGZiZjRjY2VlMGYzNGZhMWQifQ=="/>
  </w:docVars>
  <w:rsids>
    <w:rsidRoot w:val="24A97F9B"/>
    <w:rsid w:val="24A97F9B"/>
    <w:rsid w:val="731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3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BodyText1I_0"/>
    <w:basedOn w:val="6"/>
    <w:qFormat/>
    <w:uiPriority w:val="0"/>
    <w:pPr>
      <w:ind w:firstLine="420" w:firstLineChars="100"/>
    </w:pPr>
  </w:style>
  <w:style w:type="paragraph" w:customStyle="1" w:styleId="6">
    <w:name w:val="BodyText_0"/>
    <w:basedOn w:val="4"/>
    <w:qFormat/>
    <w:uiPriority w:val="0"/>
    <w:pPr>
      <w:textAlignment w:val="baseline"/>
    </w:pPr>
  </w:style>
  <w:style w:type="paragraph" w:customStyle="1" w:styleId="7">
    <w:name w:val="Default_1_1"/>
    <w:next w:val="8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正文_1_1"/>
    <w:next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文本_1_0_0"/>
    <w:basedOn w:val="10"/>
    <w:unhideWhenUsed/>
    <w:qFormat/>
    <w:uiPriority w:val="0"/>
    <w:pPr>
      <w:widowControl/>
      <w:adjustRightInd w:val="0"/>
      <w:spacing w:after="60" w:line="360" w:lineRule="atLeast"/>
      <w:ind w:left="72" w:leftChars="30" w:right="30" w:rightChars="30" w:firstLine="200" w:firstLineChars="200"/>
      <w:jc w:val="center"/>
    </w:pPr>
    <w:rPr>
      <w:rFonts w:ascii="Calibri" w:hAnsi="Calibri"/>
      <w:kern w:val="0"/>
      <w:sz w:val="20"/>
      <w:szCs w:val="20"/>
    </w:rPr>
  </w:style>
  <w:style w:type="paragraph" w:customStyle="1" w:styleId="10">
    <w:name w:val="正文_1_0_0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普通(网站)_2"/>
    <w:basedOn w:val="4"/>
    <w:unhideWhenUsed/>
    <w:qFormat/>
    <w:uiPriority w:val="99"/>
    <w:pPr>
      <w:widowControl/>
      <w:spacing w:before="100" w:beforeAutospacing="1" w:after="100" w:afterAutospacing="1" w:line="320" w:lineRule="atLeast"/>
      <w:ind w:firstLine="200" w:firstLineChars="200"/>
      <w:jc w:val="left"/>
    </w:pPr>
    <w:rPr>
      <w:rFonts w:ascii="宋体" w:hAnsi="宋体"/>
      <w:kern w:val="0"/>
      <w:sz w:val="18"/>
      <w:szCs w:val="18"/>
    </w:rPr>
  </w:style>
  <w:style w:type="paragraph" w:customStyle="1" w:styleId="12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标题 3_0"/>
    <w:basedOn w:val="14"/>
    <w:next w:val="14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Calibri" w:hAnsi="Calibri"/>
      <w:b/>
      <w:bCs/>
      <w:sz w:val="32"/>
      <w:szCs w:val="32"/>
    </w:rPr>
  </w:style>
  <w:style w:type="paragraph" w:customStyle="1" w:styleId="14">
    <w:name w:val="正文_1_1_0"/>
    <w:next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文本_1_0"/>
    <w:basedOn w:val="14"/>
    <w:unhideWhenUsed/>
    <w:qFormat/>
    <w:uiPriority w:val="99"/>
    <w:pPr>
      <w:widowControl/>
      <w:adjustRightInd w:val="0"/>
      <w:spacing w:after="60" w:line="360" w:lineRule="atLeast"/>
      <w:ind w:left="72" w:leftChars="30" w:right="30" w:rightChars="30" w:firstLine="200" w:firstLineChars="200"/>
      <w:jc w:val="center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818</Words>
  <Characters>963</Characters>
  <Lines>0</Lines>
  <Paragraphs>0</Paragraphs>
  <TotalTime>0</TotalTime>
  <ScaleCrop>false</ScaleCrop>
  <LinksUpToDate>false</LinksUpToDate>
  <CharactersWithSpaces>1026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2022-09-09T06:21:00Z</dcterms:created>
  <dc:creator>NTKO</dc:creator>
  <cp:lastModifiedBy>NTKO</cp:lastModifiedBy>
  <dcterms:modified xsi:type="dcterms:W3CDTF">2022-09-09T06:21:53Z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C2346E0058DE4B6F84195F758BAFE8C2</vt:lpwstr>
  </property>
</Properties>
</file>