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方正大标宋简体" w:eastAsia="方正大标宋简体"/>
          <w:b w:val="0"/>
          <w:bCs w:val="0"/>
          <w:kern w:val="2"/>
          <w:sz w:val="72"/>
          <w:szCs w:val="72"/>
        </w:rPr>
      </w:pPr>
      <w:r>
        <w:rPr>
          <w:rFonts w:hint="eastAsia" w:ascii="方正大标宋简体" w:eastAsia="方正大标宋简体"/>
          <w:b w:val="0"/>
          <w:bCs w:val="0"/>
          <w:kern w:val="2"/>
          <w:sz w:val="72"/>
          <w:szCs w:val="72"/>
        </w:rPr>
        <w:t>20</w:t>
      </w:r>
      <w:r>
        <w:rPr>
          <w:rFonts w:hint="eastAsia" w:ascii="方正大标宋简体" w:eastAsia="方正大标宋简体"/>
          <w:b w:val="0"/>
          <w:bCs w:val="0"/>
          <w:kern w:val="2"/>
          <w:sz w:val="72"/>
          <w:szCs w:val="72"/>
          <w:lang w:val="en-US" w:eastAsia="zh-CN"/>
        </w:rPr>
        <w:t>20</w:t>
      </w:r>
      <w:r>
        <w:rPr>
          <w:rFonts w:hint="eastAsia" w:ascii="方正大标宋简体" w:eastAsia="方正大标宋简体"/>
          <w:b w:val="0"/>
          <w:bCs w:val="0"/>
          <w:kern w:val="2"/>
          <w:sz w:val="72"/>
          <w:szCs w:val="72"/>
        </w:rPr>
        <w:t>年度</w:t>
      </w:r>
    </w:p>
    <w:p>
      <w:pPr>
        <w:pStyle w:val="2"/>
        <w:spacing w:line="240" w:lineRule="auto"/>
        <w:jc w:val="center"/>
        <w:rPr>
          <w:rFonts w:hint="eastAsia" w:ascii="方正大标宋简体" w:eastAsia="方正大标宋简体"/>
          <w:b w:val="0"/>
          <w:bCs w:val="0"/>
          <w:sz w:val="72"/>
          <w:szCs w:val="72"/>
        </w:rPr>
      </w:pPr>
      <w:r>
        <w:rPr>
          <w:rFonts w:hint="eastAsia" w:ascii="方正大标宋简体" w:eastAsia="方正大标宋简体"/>
          <w:b w:val="0"/>
          <w:bCs w:val="0"/>
          <w:kern w:val="2"/>
          <w:sz w:val="72"/>
          <w:szCs w:val="72"/>
        </w:rPr>
        <w:t>河南洛阳工业园区管理委员会</w:t>
      </w:r>
      <w:r>
        <w:rPr>
          <w:rFonts w:hint="eastAsia" w:ascii="方正大标宋简体" w:eastAsia="方正大标宋简体"/>
          <w:b w:val="0"/>
          <w:bCs w:val="0"/>
          <w:sz w:val="72"/>
          <w:szCs w:val="72"/>
        </w:rPr>
        <w:t>部门决算</w:t>
      </w:r>
    </w:p>
    <w:p>
      <w:pPr>
        <w:ind w:firstLine="1440" w:firstLineChars="200"/>
        <w:jc w:val="center"/>
        <w:rPr>
          <w:rFonts w:hint="eastAsia" w:ascii="方正大标宋简体" w:eastAsia="方正大标宋简体"/>
          <w:sz w:val="72"/>
          <w:szCs w:val="72"/>
        </w:rPr>
      </w:pPr>
    </w:p>
    <w:p>
      <w:pPr>
        <w:ind w:firstLine="1440" w:firstLineChars="200"/>
        <w:jc w:val="center"/>
        <w:rPr>
          <w:rFonts w:hint="eastAsia" w:ascii="方正大标宋简体" w:eastAsia="方正大标宋简体"/>
          <w:sz w:val="72"/>
          <w:szCs w:val="72"/>
        </w:rPr>
      </w:pPr>
    </w:p>
    <w:p>
      <w:pPr>
        <w:ind w:firstLine="1440" w:firstLineChars="200"/>
        <w:jc w:val="center"/>
        <w:rPr>
          <w:rFonts w:hint="eastAsia" w:ascii="方正大标宋简体" w:eastAsia="方正大标宋简体"/>
          <w:sz w:val="72"/>
          <w:szCs w:val="72"/>
        </w:rPr>
      </w:pPr>
    </w:p>
    <w:p>
      <w:pPr>
        <w:rPr>
          <w:rFonts w:hint="eastAsia" w:ascii="方正大标宋简体" w:eastAsia="方正大标宋简体"/>
          <w:sz w:val="72"/>
          <w:szCs w:val="72"/>
        </w:rPr>
      </w:pPr>
    </w:p>
    <w:p>
      <w:pPr>
        <w:rPr>
          <w:rFonts w:hint="eastAsia" w:ascii="方正大标宋简体" w:eastAsia="方正大标宋简体"/>
          <w:sz w:val="72"/>
          <w:szCs w:val="72"/>
        </w:rPr>
      </w:pPr>
    </w:p>
    <w:p>
      <w:pPr>
        <w:jc w:val="center"/>
        <w:rPr>
          <w:rFonts w:hint="eastAsia" w:ascii="方正大标宋简体" w:eastAsia="方正大标宋简体"/>
          <w:sz w:val="52"/>
          <w:szCs w:val="52"/>
        </w:rPr>
      </w:pPr>
      <w:r>
        <w:rPr>
          <w:rFonts w:hint="eastAsia" w:ascii="方正大标宋简体" w:eastAsia="方正大标宋简体"/>
          <w:sz w:val="52"/>
          <w:szCs w:val="52"/>
        </w:rPr>
        <w:t>二〇二</w:t>
      </w:r>
      <w:r>
        <w:rPr>
          <w:rFonts w:hint="eastAsia" w:ascii="方正大标宋简体" w:eastAsia="方正大标宋简体"/>
          <w:sz w:val="52"/>
          <w:szCs w:val="52"/>
          <w:lang w:eastAsia="zh-CN"/>
        </w:rPr>
        <w:t>一</w:t>
      </w:r>
      <w:r>
        <w:rPr>
          <w:rFonts w:hint="eastAsia" w:ascii="方正大标宋简体" w:eastAsia="方正大标宋简体"/>
          <w:sz w:val="52"/>
          <w:szCs w:val="52"/>
        </w:rPr>
        <w:t>年</w:t>
      </w:r>
      <w:r>
        <w:rPr>
          <w:rFonts w:hint="eastAsia" w:ascii="方正大标宋简体" w:eastAsia="方正大标宋简体"/>
          <w:sz w:val="52"/>
          <w:szCs w:val="52"/>
          <w:lang w:eastAsia="zh-CN"/>
        </w:rPr>
        <w:t>十一</w:t>
      </w:r>
      <w:r>
        <w:rPr>
          <w:rFonts w:hint="eastAsia" w:ascii="方正大标宋简体" w:eastAsia="方正大标宋简体"/>
          <w:sz w:val="52"/>
          <w:szCs w:val="52"/>
        </w:rPr>
        <w:t>月</w:t>
      </w:r>
      <w:r>
        <w:rPr>
          <w:rFonts w:hint="eastAsia" w:ascii="方正大标宋简体" w:eastAsia="方正大标宋简体"/>
          <w:sz w:val="52"/>
          <w:szCs w:val="52"/>
          <w:lang w:eastAsia="zh-CN"/>
        </w:rPr>
        <w:t>十九</w:t>
      </w:r>
      <w:bookmarkStart w:id="0" w:name="_GoBack"/>
      <w:bookmarkEnd w:id="0"/>
      <w:r>
        <w:rPr>
          <w:rFonts w:hint="eastAsia" w:ascii="方正大标宋简体" w:eastAsia="方正大标宋简体"/>
          <w:sz w:val="52"/>
          <w:szCs w:val="52"/>
        </w:rPr>
        <w:t>日</w:t>
      </w:r>
    </w:p>
    <w:p>
      <w:pPr>
        <w:ind w:firstLine="480" w:firstLineChars="150"/>
        <w:rPr>
          <w:rFonts w:hint="eastAsia" w:ascii="黑体" w:hAnsi="黑体" w:eastAsia="黑体"/>
          <w:sz w:val="32"/>
          <w:szCs w:val="32"/>
        </w:rPr>
      </w:pPr>
    </w:p>
    <w:p>
      <w:pPr>
        <w:ind w:firstLine="480" w:firstLineChars="150"/>
        <w:rPr>
          <w:rFonts w:hint="eastAsia" w:ascii="黑体" w:hAnsi="黑体" w:eastAsia="黑体"/>
          <w:sz w:val="32"/>
          <w:szCs w:val="32"/>
        </w:rPr>
      </w:pPr>
    </w:p>
    <w:p>
      <w:pPr>
        <w:ind w:firstLine="480" w:firstLineChars="150"/>
        <w:rPr>
          <w:rFonts w:hint="eastAsia" w:ascii="黑体" w:hAnsi="黑体" w:eastAsia="黑体"/>
          <w:sz w:val="32"/>
          <w:szCs w:val="32"/>
        </w:rPr>
      </w:pPr>
    </w:p>
    <w:p>
      <w:pPr>
        <w:ind w:firstLine="480" w:firstLineChars="150"/>
        <w:jc w:val="center"/>
        <w:rPr>
          <w:rFonts w:hint="eastAsia" w:ascii="黑体" w:hAnsi="黑体" w:eastAsia="黑体"/>
          <w:sz w:val="32"/>
          <w:szCs w:val="32"/>
        </w:rPr>
      </w:pPr>
      <w:r>
        <w:rPr>
          <w:rFonts w:hint="eastAsia" w:ascii="黑体" w:hAnsi="黑体" w:eastAsia="黑体"/>
          <w:sz w:val="32"/>
          <w:szCs w:val="32"/>
        </w:rPr>
        <w:t>目    录</w:t>
      </w:r>
    </w:p>
    <w:p>
      <w:pPr>
        <w:ind w:firstLine="480" w:firstLineChars="150"/>
        <w:rPr>
          <w:rFonts w:hint="eastAsia" w:ascii="黑体" w:hAnsi="黑体" w:eastAsia="黑体"/>
          <w:sz w:val="32"/>
          <w:szCs w:val="32"/>
        </w:rPr>
      </w:pPr>
      <w:r>
        <w:rPr>
          <w:rFonts w:hint="eastAsia" w:ascii="黑体" w:hAnsi="黑体" w:eastAsia="黑体"/>
          <w:sz w:val="32"/>
          <w:szCs w:val="32"/>
        </w:rPr>
        <w:t>第一部分  河南洛阳工业园区管理委员会概况</w:t>
      </w:r>
    </w:p>
    <w:p>
      <w:pPr>
        <w:ind w:left="638" w:leftChars="304"/>
        <w:rPr>
          <w:rFonts w:ascii="宋体" w:hAnsi="宋体" w:cs="宋体"/>
          <w:sz w:val="32"/>
          <w:szCs w:val="32"/>
        </w:rPr>
      </w:pPr>
      <w:r>
        <w:rPr>
          <w:rFonts w:hint="eastAsia" w:ascii="宋体" w:hAnsi="宋体" w:cs="宋体"/>
          <w:sz w:val="32"/>
          <w:szCs w:val="32"/>
        </w:rPr>
        <w:t>一、部门职责</w:t>
      </w:r>
    </w:p>
    <w:p>
      <w:pPr>
        <w:ind w:left="638" w:leftChars="304"/>
        <w:rPr>
          <w:rFonts w:ascii="宋体" w:hAnsi="宋体" w:cs="宋体"/>
          <w:sz w:val="32"/>
          <w:szCs w:val="32"/>
        </w:rPr>
      </w:pPr>
      <w:r>
        <w:rPr>
          <w:rFonts w:hint="eastAsia" w:ascii="宋体" w:hAnsi="宋体" w:cs="宋体"/>
          <w:sz w:val="32"/>
          <w:szCs w:val="32"/>
        </w:rPr>
        <w:t>二、机构设置</w:t>
      </w:r>
    </w:p>
    <w:p>
      <w:pPr>
        <w:ind w:firstLine="480" w:firstLineChars="150"/>
        <w:rPr>
          <w:rFonts w:hint="eastAsia" w:ascii="黑体" w:hAnsi="黑体" w:eastAsia="黑体"/>
          <w:sz w:val="32"/>
          <w:szCs w:val="32"/>
        </w:rPr>
      </w:pPr>
      <w:r>
        <w:rPr>
          <w:rFonts w:hint="eastAsia" w:ascii="黑体" w:hAnsi="黑体" w:eastAsia="黑体"/>
          <w:sz w:val="32"/>
          <w:szCs w:val="32"/>
        </w:rPr>
        <w:t>第二部分   20</w:t>
      </w:r>
      <w:r>
        <w:rPr>
          <w:rFonts w:hint="eastAsia" w:ascii="黑体" w:hAnsi="黑体" w:eastAsia="黑体"/>
          <w:sz w:val="32"/>
          <w:szCs w:val="32"/>
          <w:lang w:val="en-US" w:eastAsia="zh-CN"/>
        </w:rPr>
        <w:t>20</w:t>
      </w:r>
      <w:r>
        <w:rPr>
          <w:rFonts w:hint="eastAsia" w:ascii="黑体" w:hAnsi="黑体" w:eastAsia="黑体"/>
          <w:sz w:val="32"/>
          <w:szCs w:val="32"/>
        </w:rPr>
        <w:t>年度部门决算表</w:t>
      </w:r>
    </w:p>
    <w:p>
      <w:pPr>
        <w:ind w:left="638" w:leftChars="304"/>
        <w:rPr>
          <w:rFonts w:ascii="宋体" w:hAnsi="宋体" w:cs="宋体"/>
          <w:sz w:val="32"/>
          <w:szCs w:val="32"/>
        </w:rPr>
      </w:pPr>
      <w:r>
        <w:rPr>
          <w:rFonts w:hint="eastAsia" w:ascii="宋体" w:hAnsi="宋体" w:cs="宋体"/>
          <w:sz w:val="32"/>
          <w:szCs w:val="32"/>
        </w:rPr>
        <w:t>一、收入支出决算总表</w:t>
      </w:r>
    </w:p>
    <w:p>
      <w:pPr>
        <w:ind w:left="638" w:leftChars="304"/>
        <w:rPr>
          <w:rFonts w:hint="eastAsia" w:ascii="宋体" w:hAnsi="宋体" w:cs="宋体"/>
          <w:sz w:val="32"/>
          <w:szCs w:val="32"/>
        </w:rPr>
      </w:pPr>
      <w:r>
        <w:rPr>
          <w:rFonts w:hint="eastAsia" w:ascii="宋体" w:hAnsi="宋体" w:cs="宋体"/>
          <w:sz w:val="32"/>
          <w:szCs w:val="32"/>
        </w:rPr>
        <w:t>二、收入决算表</w:t>
      </w:r>
    </w:p>
    <w:p>
      <w:pPr>
        <w:ind w:left="638" w:leftChars="304"/>
        <w:rPr>
          <w:rFonts w:hint="eastAsia" w:ascii="宋体" w:hAnsi="宋体" w:cs="宋体"/>
          <w:sz w:val="32"/>
          <w:szCs w:val="32"/>
        </w:rPr>
      </w:pPr>
      <w:r>
        <w:rPr>
          <w:rFonts w:hint="eastAsia" w:ascii="宋体" w:hAnsi="宋体" w:cs="宋体"/>
          <w:sz w:val="32"/>
          <w:szCs w:val="32"/>
        </w:rPr>
        <w:t>三、支出决算表</w:t>
      </w:r>
    </w:p>
    <w:p>
      <w:pPr>
        <w:ind w:left="638" w:leftChars="304"/>
        <w:rPr>
          <w:rFonts w:hint="eastAsia" w:ascii="宋体" w:hAnsi="宋体" w:cs="宋体"/>
          <w:sz w:val="32"/>
          <w:szCs w:val="32"/>
        </w:rPr>
      </w:pPr>
      <w:r>
        <w:rPr>
          <w:rFonts w:hint="eastAsia" w:ascii="宋体" w:hAnsi="宋体" w:cs="宋体"/>
          <w:sz w:val="32"/>
          <w:szCs w:val="32"/>
        </w:rPr>
        <w:t>四、财政拨款收入支出决算总表</w:t>
      </w:r>
    </w:p>
    <w:p>
      <w:pPr>
        <w:ind w:left="638" w:leftChars="304"/>
        <w:rPr>
          <w:rFonts w:hint="eastAsia" w:ascii="宋体" w:hAnsi="宋体" w:cs="宋体"/>
          <w:sz w:val="32"/>
          <w:szCs w:val="32"/>
        </w:rPr>
      </w:pPr>
      <w:r>
        <w:rPr>
          <w:rFonts w:hint="eastAsia" w:ascii="宋体" w:hAnsi="宋体" w:cs="宋体"/>
          <w:sz w:val="32"/>
          <w:szCs w:val="32"/>
        </w:rPr>
        <w:t>五、一般公共预算财政拨款支出决算表</w:t>
      </w:r>
    </w:p>
    <w:p>
      <w:pPr>
        <w:ind w:left="638" w:leftChars="304"/>
        <w:rPr>
          <w:rFonts w:hint="eastAsia" w:ascii="宋体" w:hAnsi="宋体" w:cs="宋体"/>
          <w:sz w:val="32"/>
          <w:szCs w:val="32"/>
        </w:rPr>
      </w:pPr>
      <w:r>
        <w:rPr>
          <w:rFonts w:hint="eastAsia" w:ascii="宋体" w:hAnsi="宋体" w:cs="宋体"/>
          <w:sz w:val="32"/>
          <w:szCs w:val="32"/>
        </w:rPr>
        <w:t>六、一般公共预算财政拨款基本支出决算表</w:t>
      </w:r>
    </w:p>
    <w:p>
      <w:pPr>
        <w:ind w:left="638" w:leftChars="304"/>
        <w:rPr>
          <w:rFonts w:hint="eastAsia" w:ascii="宋体" w:hAnsi="宋体" w:cs="宋体"/>
          <w:sz w:val="32"/>
          <w:szCs w:val="32"/>
        </w:rPr>
      </w:pPr>
      <w:r>
        <w:rPr>
          <w:rFonts w:hint="eastAsia" w:ascii="宋体" w:hAnsi="宋体" w:cs="宋体"/>
          <w:sz w:val="32"/>
          <w:szCs w:val="32"/>
        </w:rPr>
        <w:t>七、一般公共预算财政拨款“三公”经费支出决算表</w:t>
      </w:r>
    </w:p>
    <w:p>
      <w:pPr>
        <w:ind w:left="638" w:leftChars="304"/>
        <w:rPr>
          <w:rFonts w:hint="eastAsia" w:ascii="宋体" w:hAnsi="宋体" w:cs="宋体"/>
          <w:sz w:val="32"/>
          <w:szCs w:val="32"/>
        </w:rPr>
      </w:pPr>
      <w:r>
        <w:rPr>
          <w:rFonts w:hint="eastAsia" w:ascii="宋体" w:hAnsi="宋体" w:cs="宋体"/>
          <w:sz w:val="32"/>
          <w:szCs w:val="32"/>
        </w:rPr>
        <w:t>八、政府性基金预算财政拨款收入支出决算表</w:t>
      </w:r>
    </w:p>
    <w:p>
      <w:pPr>
        <w:ind w:firstLine="640" w:firstLineChars="200"/>
        <w:rPr>
          <w:rFonts w:hint="eastAsia" w:ascii="黑体" w:hAnsi="黑体" w:eastAsia="黑体"/>
          <w:sz w:val="32"/>
          <w:szCs w:val="32"/>
        </w:rPr>
      </w:pPr>
      <w:r>
        <w:rPr>
          <w:rFonts w:hint="eastAsia" w:ascii="黑体" w:hAnsi="黑体" w:eastAsia="黑体"/>
          <w:sz w:val="32"/>
          <w:szCs w:val="32"/>
        </w:rPr>
        <w:t>第三部分   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ind w:left="638" w:leftChars="304"/>
        <w:rPr>
          <w:rFonts w:hint="eastAsia" w:ascii="宋体" w:hAnsi="宋体" w:cs="宋体"/>
          <w:sz w:val="32"/>
          <w:szCs w:val="32"/>
        </w:rPr>
      </w:pPr>
      <w:r>
        <w:rPr>
          <w:rFonts w:hint="eastAsia" w:ascii="宋体" w:hAnsi="宋体" w:cs="宋体"/>
          <w:sz w:val="32"/>
          <w:szCs w:val="32"/>
        </w:rPr>
        <w:t>一、收入支出决算总体情况说明</w:t>
      </w:r>
    </w:p>
    <w:p>
      <w:pPr>
        <w:ind w:left="638" w:leftChars="304"/>
        <w:rPr>
          <w:rFonts w:hint="eastAsia" w:ascii="宋体" w:hAnsi="宋体" w:cs="宋体"/>
          <w:sz w:val="32"/>
          <w:szCs w:val="32"/>
        </w:rPr>
      </w:pPr>
      <w:r>
        <w:rPr>
          <w:rFonts w:hint="eastAsia" w:ascii="宋体" w:hAnsi="宋体" w:cs="宋体"/>
          <w:sz w:val="32"/>
          <w:szCs w:val="32"/>
        </w:rPr>
        <w:t>二、收入决算情况说明</w:t>
      </w:r>
    </w:p>
    <w:p>
      <w:pPr>
        <w:ind w:left="638" w:leftChars="304"/>
        <w:rPr>
          <w:rFonts w:hint="eastAsia" w:ascii="宋体" w:hAnsi="宋体" w:cs="宋体"/>
          <w:sz w:val="32"/>
          <w:szCs w:val="32"/>
        </w:rPr>
      </w:pPr>
      <w:r>
        <w:rPr>
          <w:rFonts w:hint="eastAsia" w:ascii="宋体" w:hAnsi="宋体" w:cs="宋体"/>
          <w:sz w:val="32"/>
          <w:szCs w:val="32"/>
        </w:rPr>
        <w:t>三、支出决算情况说明</w:t>
      </w:r>
    </w:p>
    <w:p>
      <w:pPr>
        <w:ind w:left="638" w:leftChars="304"/>
        <w:rPr>
          <w:rFonts w:hint="eastAsia" w:ascii="宋体" w:hAnsi="宋体" w:cs="宋体"/>
          <w:sz w:val="32"/>
          <w:szCs w:val="32"/>
        </w:rPr>
      </w:pPr>
      <w:r>
        <w:rPr>
          <w:rFonts w:hint="eastAsia" w:ascii="宋体" w:hAnsi="宋体" w:cs="宋体"/>
          <w:sz w:val="32"/>
          <w:szCs w:val="32"/>
        </w:rPr>
        <w:t>四、财政拨款收入支出决算总体情况说明</w:t>
      </w:r>
    </w:p>
    <w:p>
      <w:pPr>
        <w:ind w:left="638" w:leftChars="304"/>
        <w:rPr>
          <w:rFonts w:hint="eastAsia" w:ascii="宋体" w:hAnsi="宋体" w:cs="宋体"/>
          <w:sz w:val="32"/>
          <w:szCs w:val="32"/>
        </w:rPr>
      </w:pPr>
      <w:r>
        <w:rPr>
          <w:rFonts w:hint="eastAsia" w:ascii="宋体" w:hAnsi="宋体" w:cs="宋体"/>
          <w:sz w:val="32"/>
          <w:szCs w:val="32"/>
        </w:rPr>
        <w:t>五、一般公共预算财政拨款支出决算情况说明</w:t>
      </w:r>
    </w:p>
    <w:p>
      <w:pPr>
        <w:ind w:left="638" w:leftChars="304"/>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left="638" w:leftChars="304"/>
        <w:rPr>
          <w:rFonts w:hint="eastAsia" w:ascii="宋体" w:hAnsi="宋体" w:cs="宋体"/>
          <w:sz w:val="32"/>
          <w:szCs w:val="32"/>
        </w:rPr>
      </w:pPr>
      <w:r>
        <w:rPr>
          <w:rFonts w:hint="eastAsia" w:ascii="宋体" w:hAnsi="宋体" w:cs="宋体"/>
          <w:sz w:val="32"/>
          <w:szCs w:val="32"/>
        </w:rPr>
        <w:t>七、一般公共预算财政拨款“三公”经费支出决算情况</w:t>
      </w:r>
    </w:p>
    <w:p>
      <w:pPr>
        <w:ind w:firstLine="640" w:firstLineChars="200"/>
        <w:rPr>
          <w:rFonts w:ascii="黑体" w:hAnsi="黑体" w:eastAsia="黑体"/>
          <w:sz w:val="32"/>
          <w:szCs w:val="32"/>
        </w:rPr>
      </w:pPr>
      <w:r>
        <w:rPr>
          <w:rFonts w:hint="eastAsia" w:ascii="宋体" w:hAnsi="宋体" w:cs="宋体"/>
          <w:sz w:val="32"/>
          <w:szCs w:val="32"/>
        </w:rPr>
        <w:t>说明</w:t>
      </w:r>
    </w:p>
    <w:p>
      <w:pPr>
        <w:numPr>
          <w:ilvl w:val="0"/>
          <w:numId w:val="1"/>
        </w:numPr>
        <w:ind w:left="638" w:leftChars="304"/>
        <w:rPr>
          <w:rFonts w:hint="eastAsia" w:ascii="宋体" w:hAnsi="宋体" w:cs="宋体"/>
          <w:sz w:val="32"/>
          <w:szCs w:val="32"/>
        </w:rPr>
      </w:pPr>
      <w:r>
        <w:rPr>
          <w:rFonts w:hint="eastAsia" w:ascii="宋体" w:hAnsi="宋体" w:cs="宋体"/>
          <w:sz w:val="32"/>
          <w:szCs w:val="32"/>
        </w:rPr>
        <w:t>预算绩效情况说明</w:t>
      </w:r>
    </w:p>
    <w:p>
      <w:pPr>
        <w:numPr>
          <w:ilvl w:val="0"/>
          <w:numId w:val="1"/>
        </w:numPr>
        <w:ind w:left="638" w:leftChars="304"/>
        <w:rPr>
          <w:rFonts w:hint="eastAsia" w:ascii="宋体" w:hAnsi="宋体" w:cs="宋体"/>
          <w:sz w:val="32"/>
          <w:szCs w:val="32"/>
        </w:rPr>
      </w:pPr>
      <w:r>
        <w:rPr>
          <w:rFonts w:hint="eastAsia" w:ascii="宋体" w:hAnsi="宋体" w:cs="宋体"/>
          <w:sz w:val="32"/>
          <w:szCs w:val="32"/>
        </w:rPr>
        <w:t>政府性基金预算财政拨款支出决算情况说明</w:t>
      </w:r>
    </w:p>
    <w:p>
      <w:pPr>
        <w:ind w:left="638" w:leftChars="304"/>
        <w:rPr>
          <w:rFonts w:ascii="宋体" w:hAnsi="宋体" w:cs="宋体"/>
          <w:sz w:val="32"/>
          <w:szCs w:val="32"/>
        </w:rPr>
      </w:pPr>
      <w:r>
        <w:rPr>
          <w:rFonts w:hint="eastAsia" w:ascii="宋体" w:hAnsi="宋体" w:cs="宋体"/>
          <w:sz w:val="32"/>
          <w:szCs w:val="32"/>
        </w:rPr>
        <w:t>十、机关运行经费支出情况说明</w:t>
      </w:r>
    </w:p>
    <w:p>
      <w:pPr>
        <w:ind w:left="638" w:leftChars="304"/>
        <w:rPr>
          <w:rFonts w:hint="eastAsia" w:ascii="宋体" w:hAnsi="宋体" w:cs="宋体"/>
          <w:sz w:val="32"/>
          <w:szCs w:val="32"/>
        </w:rPr>
      </w:pPr>
      <w:r>
        <w:rPr>
          <w:rFonts w:hint="eastAsia" w:ascii="宋体" w:hAnsi="宋体" w:cs="宋体"/>
          <w:sz w:val="32"/>
          <w:szCs w:val="32"/>
        </w:rPr>
        <w:t>十一、政府采购支出情况说明</w:t>
      </w:r>
    </w:p>
    <w:p>
      <w:pPr>
        <w:ind w:left="638" w:leftChars="304"/>
        <w:rPr>
          <w:rFonts w:ascii="宋体" w:hAnsi="宋体" w:cs="宋体"/>
          <w:sz w:val="32"/>
          <w:szCs w:val="32"/>
        </w:rPr>
      </w:pPr>
      <w:r>
        <w:rPr>
          <w:rFonts w:hint="eastAsia" w:ascii="宋体" w:hAnsi="宋体" w:cs="宋体"/>
          <w:sz w:val="32"/>
          <w:szCs w:val="32"/>
        </w:rPr>
        <w:t>十二、国有资产占用情况说明</w:t>
      </w:r>
    </w:p>
    <w:p>
      <w:pPr>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jc w:val="center"/>
        <w:rPr>
          <w:rFonts w:hint="eastAsia" w:ascii="仿宋_GB2312" w:eastAsia="仿宋_GB2312"/>
          <w:sz w:val="32"/>
          <w:szCs w:val="32"/>
        </w:rPr>
      </w:pPr>
    </w:p>
    <w:p>
      <w:pPr>
        <w:jc w:val="center"/>
        <w:rPr>
          <w:rFonts w:hint="eastAsia" w:ascii="黑体" w:hAnsi="黑体" w:eastAsia="黑体"/>
          <w:sz w:val="32"/>
          <w:szCs w:val="32"/>
        </w:rPr>
      </w:pPr>
    </w:p>
    <w:p>
      <w:pPr>
        <w:adjustRightInd w:val="0"/>
        <w:snapToGrid w:val="0"/>
        <w:spacing w:line="360" w:lineRule="auto"/>
        <w:ind w:firstLine="3534" w:firstLineChars="800"/>
        <w:rPr>
          <w:rFonts w:hint="eastAsia" w:ascii="宋体" w:hAnsi="宋体" w:cs="宋体"/>
          <w:b/>
          <w:bCs/>
          <w:sz w:val="44"/>
          <w:szCs w:val="44"/>
        </w:rPr>
      </w:pPr>
    </w:p>
    <w:p>
      <w:pPr>
        <w:adjustRightInd w:val="0"/>
        <w:snapToGrid w:val="0"/>
        <w:spacing w:line="360" w:lineRule="auto"/>
        <w:ind w:firstLine="3534" w:firstLineChars="800"/>
        <w:rPr>
          <w:rFonts w:hint="eastAsia" w:ascii="宋体" w:hAnsi="宋体" w:cs="宋体"/>
          <w:b/>
          <w:bCs/>
          <w:sz w:val="44"/>
          <w:szCs w:val="44"/>
        </w:rPr>
      </w:pPr>
    </w:p>
    <w:p>
      <w:pPr>
        <w:adjustRightInd w:val="0"/>
        <w:snapToGrid w:val="0"/>
        <w:spacing w:line="360" w:lineRule="auto"/>
        <w:ind w:firstLine="3534" w:firstLineChars="800"/>
        <w:rPr>
          <w:rFonts w:hint="eastAsia" w:ascii="宋体" w:hAnsi="宋体" w:cs="宋体"/>
          <w:b/>
          <w:bCs/>
          <w:sz w:val="44"/>
          <w:szCs w:val="44"/>
        </w:rPr>
      </w:pPr>
    </w:p>
    <w:p>
      <w:pPr>
        <w:adjustRightInd w:val="0"/>
        <w:snapToGrid w:val="0"/>
        <w:spacing w:line="360" w:lineRule="auto"/>
        <w:ind w:firstLine="3534" w:firstLineChars="800"/>
        <w:rPr>
          <w:rFonts w:hint="eastAsia" w:ascii="宋体" w:hAnsi="宋体" w:cs="宋体"/>
          <w:b/>
          <w:bCs/>
          <w:sz w:val="44"/>
          <w:szCs w:val="44"/>
        </w:rPr>
      </w:pPr>
    </w:p>
    <w:p>
      <w:pPr>
        <w:adjustRightInd w:val="0"/>
        <w:snapToGrid w:val="0"/>
        <w:spacing w:line="360" w:lineRule="auto"/>
        <w:ind w:firstLine="3534" w:firstLineChars="800"/>
        <w:rPr>
          <w:rFonts w:hint="eastAsia" w:ascii="宋体" w:hAnsi="宋体" w:cs="宋体"/>
          <w:b/>
          <w:bCs/>
          <w:sz w:val="44"/>
          <w:szCs w:val="44"/>
        </w:rPr>
      </w:pPr>
    </w:p>
    <w:p>
      <w:pPr>
        <w:adjustRightInd w:val="0"/>
        <w:snapToGrid w:val="0"/>
        <w:spacing w:line="360" w:lineRule="auto"/>
        <w:ind w:firstLine="3534" w:firstLineChars="800"/>
        <w:rPr>
          <w:rFonts w:hint="eastAsia" w:ascii="宋体" w:hAnsi="宋体" w:cs="宋体"/>
          <w:b/>
          <w:bCs/>
          <w:sz w:val="44"/>
          <w:szCs w:val="44"/>
        </w:rPr>
      </w:pPr>
    </w:p>
    <w:p>
      <w:pPr>
        <w:adjustRightInd w:val="0"/>
        <w:snapToGrid w:val="0"/>
        <w:spacing w:line="360" w:lineRule="auto"/>
        <w:ind w:firstLine="3534" w:firstLineChars="800"/>
        <w:rPr>
          <w:rFonts w:hint="eastAsia" w:ascii="宋体" w:hAnsi="宋体" w:cs="宋体"/>
          <w:b/>
          <w:bCs/>
          <w:sz w:val="44"/>
          <w:szCs w:val="44"/>
        </w:rPr>
      </w:pPr>
    </w:p>
    <w:p>
      <w:pPr>
        <w:adjustRightInd w:val="0"/>
        <w:snapToGrid w:val="0"/>
        <w:spacing w:line="360" w:lineRule="auto"/>
        <w:ind w:firstLine="442" w:firstLineChars="100"/>
        <w:jc w:val="center"/>
        <w:rPr>
          <w:rFonts w:hint="eastAsia" w:ascii="宋体" w:hAnsi="宋体" w:cs="宋体"/>
          <w:b/>
          <w:bCs/>
          <w:sz w:val="44"/>
          <w:szCs w:val="44"/>
        </w:rPr>
      </w:pPr>
    </w:p>
    <w:p>
      <w:pPr>
        <w:adjustRightInd w:val="0"/>
        <w:snapToGrid w:val="0"/>
        <w:spacing w:line="360" w:lineRule="auto"/>
        <w:ind w:firstLine="442" w:firstLineChars="100"/>
        <w:jc w:val="center"/>
        <w:rPr>
          <w:rFonts w:hint="eastAsia" w:ascii="宋体" w:hAnsi="宋体" w:cs="宋体"/>
          <w:b/>
          <w:bCs/>
          <w:sz w:val="44"/>
          <w:szCs w:val="44"/>
        </w:rPr>
      </w:pPr>
    </w:p>
    <w:p>
      <w:pPr>
        <w:adjustRightInd w:val="0"/>
        <w:snapToGrid w:val="0"/>
        <w:spacing w:line="360" w:lineRule="auto"/>
        <w:ind w:firstLine="442" w:firstLineChars="100"/>
        <w:jc w:val="center"/>
        <w:rPr>
          <w:rFonts w:hint="eastAsia" w:ascii="宋体" w:hAnsi="宋体" w:cs="宋体"/>
          <w:b/>
          <w:bCs/>
          <w:sz w:val="44"/>
          <w:szCs w:val="44"/>
        </w:rPr>
      </w:pPr>
    </w:p>
    <w:p>
      <w:pPr>
        <w:adjustRightInd w:val="0"/>
        <w:snapToGrid w:val="0"/>
        <w:spacing w:line="360" w:lineRule="auto"/>
        <w:ind w:firstLine="442" w:firstLineChars="100"/>
        <w:jc w:val="center"/>
        <w:rPr>
          <w:rFonts w:hint="eastAsia" w:ascii="宋体" w:hAnsi="宋体" w:cs="宋体"/>
          <w:b/>
          <w:bCs/>
          <w:sz w:val="44"/>
          <w:szCs w:val="44"/>
        </w:rPr>
      </w:pPr>
      <w:r>
        <w:rPr>
          <w:rFonts w:hint="eastAsia" w:ascii="宋体" w:hAnsi="宋体" w:cs="宋体"/>
          <w:b/>
          <w:bCs/>
          <w:sz w:val="44"/>
          <w:szCs w:val="44"/>
        </w:rPr>
        <w:t>第一部分</w:t>
      </w:r>
    </w:p>
    <w:p>
      <w:pPr>
        <w:adjustRightInd w:val="0"/>
        <w:snapToGrid w:val="0"/>
        <w:spacing w:line="360" w:lineRule="auto"/>
        <w:jc w:val="center"/>
        <w:rPr>
          <w:rFonts w:ascii="黑体" w:hAnsi="黑体" w:eastAsia="黑体"/>
          <w:sz w:val="44"/>
          <w:szCs w:val="44"/>
        </w:rPr>
      </w:pPr>
      <w:r>
        <w:rPr>
          <w:rFonts w:hint="eastAsia" w:ascii="黑体" w:hAnsi="黑体" w:eastAsia="黑体"/>
          <w:color w:val="000000"/>
          <w:sz w:val="44"/>
          <w:szCs w:val="44"/>
        </w:rPr>
        <w:t xml:space="preserve">  河南洛阳工业园区管理委员会</w:t>
      </w:r>
      <w:r>
        <w:rPr>
          <w:rFonts w:hint="eastAsia" w:ascii="黑体" w:hAnsi="黑体" w:eastAsia="黑体"/>
          <w:sz w:val="44"/>
          <w:szCs w:val="44"/>
        </w:rPr>
        <w:t>概况</w:t>
      </w:r>
    </w:p>
    <w:p>
      <w:pPr>
        <w:ind w:firstLine="640" w:firstLineChars="200"/>
        <w:rPr>
          <w:rFonts w:hint="eastAsia" w:ascii="黑体" w:hAnsi="黑体" w:eastAsia="黑体"/>
          <w:sz w:val="32"/>
          <w:szCs w:val="32"/>
        </w:rPr>
      </w:pPr>
      <w:r>
        <w:rPr>
          <w:rFonts w:hint="eastAsia" w:ascii="黑体" w:hAnsi="黑体" w:eastAsia="黑体"/>
          <w:sz w:val="32"/>
          <w:szCs w:val="32"/>
        </w:rPr>
        <w:t>一、部门职责</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eastAsia="仿宋_GB2312"/>
          <w:sz w:val="32"/>
          <w:szCs w:val="32"/>
        </w:rPr>
        <w:t>部门</w:t>
      </w:r>
      <w:r>
        <w:rPr>
          <w:rFonts w:eastAsia="仿宋_GB2312"/>
          <w:sz w:val="32"/>
          <w:szCs w:val="32"/>
        </w:rPr>
        <w:t>职责是</w:t>
      </w:r>
      <w:r>
        <w:rPr>
          <w:rFonts w:hint="eastAsia" w:eastAsia="仿宋_GB2312"/>
          <w:sz w:val="32"/>
          <w:szCs w:val="32"/>
        </w:rPr>
        <w:t>：</w:t>
      </w:r>
      <w:r>
        <w:rPr>
          <w:rFonts w:hint="eastAsia" w:ascii="仿宋_GB2312" w:eastAsia="仿宋_GB2312"/>
          <w:sz w:val="32"/>
          <w:szCs w:val="32"/>
        </w:rPr>
        <w:t>负责园区党的思想、组织、作风建设，贯彻党和国家的路线、方针、政策；负责编制园区区域内社会和经济发展规划经上级政府批准后实施；负责编制园区总体规划，经上级政府批准后组织实施；代上级政府行使园区内土地开发职能和城市建设管理职能；负责园区财政预决算；负责园区各项社会行政事务管理；负责园区招商引资工作；负责对入区建设的非限制类投资项目进行核准报批；完成上级党委和政府赋予的其他工作。</w:t>
      </w:r>
    </w:p>
    <w:p>
      <w:pPr>
        <w:ind w:firstLine="640" w:firstLineChars="200"/>
        <w:rPr>
          <w:rFonts w:hint="eastAsia" w:ascii="黑体" w:hAnsi="黑体" w:eastAsia="黑体"/>
          <w:sz w:val="32"/>
          <w:szCs w:val="32"/>
        </w:rPr>
      </w:pPr>
      <w:r>
        <w:rPr>
          <w:rFonts w:hint="eastAsia" w:ascii="黑体" w:hAnsi="黑体" w:eastAsia="黑体"/>
          <w:sz w:val="32"/>
          <w:szCs w:val="32"/>
        </w:rPr>
        <w:t>二、机构设置</w:t>
      </w:r>
      <w:r>
        <w:rPr>
          <w:rFonts w:ascii="黑体" w:hAnsi="黑体" w:eastAsia="黑体"/>
          <w:sz w:val="32"/>
          <w:szCs w:val="32"/>
        </w:rPr>
        <w:tab/>
      </w:r>
    </w:p>
    <w:p>
      <w:pPr>
        <w:ind w:firstLine="640" w:firstLineChars="200"/>
        <w:rPr>
          <w:rFonts w:hint="eastAsia" w:ascii="仿宋_GB2312" w:eastAsia="仿宋_GB2312"/>
          <w:sz w:val="32"/>
          <w:szCs w:val="32"/>
        </w:rPr>
      </w:pPr>
      <w:r>
        <w:rPr>
          <w:rFonts w:hint="eastAsia" w:eastAsia="仿宋"/>
          <w:color w:val="000000"/>
          <w:sz w:val="32"/>
          <w:szCs w:val="32"/>
        </w:rPr>
        <w:t xml:space="preserve"> 河南洛阳工业园区管理委员会</w:t>
      </w:r>
      <w:r>
        <w:rPr>
          <w:rFonts w:hint="eastAsia" w:eastAsia="仿宋"/>
          <w:sz w:val="32"/>
          <w:szCs w:val="32"/>
        </w:rPr>
        <w:t>内设</w:t>
      </w:r>
      <w:r>
        <w:rPr>
          <w:rFonts w:hint="eastAsia" w:eastAsia="仿宋"/>
          <w:sz w:val="32"/>
          <w:szCs w:val="32"/>
          <w:lang w:val="en-US" w:eastAsia="zh-CN"/>
        </w:rPr>
        <w:t>4</w:t>
      </w:r>
      <w:r>
        <w:rPr>
          <w:rFonts w:hint="eastAsia" w:eastAsia="仿宋"/>
          <w:sz w:val="32"/>
          <w:szCs w:val="32"/>
        </w:rPr>
        <w:t>个部门</w:t>
      </w:r>
      <w:r>
        <w:rPr>
          <w:rFonts w:hint="eastAsia"/>
          <w:sz w:val="32"/>
          <w:szCs w:val="32"/>
        </w:rPr>
        <w:t>和 2个服务中心，</w:t>
      </w:r>
      <w:r>
        <w:rPr>
          <w:rFonts w:hint="eastAsia" w:ascii="仿宋_GB2312" w:hAnsi="黑体" w:eastAsia="仿宋_GB2312"/>
          <w:sz w:val="32"/>
          <w:szCs w:val="32"/>
        </w:rPr>
        <w:t>1</w:t>
      </w:r>
      <w:r>
        <w:rPr>
          <w:rFonts w:hint="eastAsia" w:eastAsia="仿宋"/>
          <w:sz w:val="32"/>
          <w:szCs w:val="32"/>
        </w:rPr>
        <w:t>个归口预算单位。</w:t>
      </w:r>
      <w:r>
        <w:rPr>
          <w:rFonts w:hint="eastAsia" w:ascii="仿宋_GB2312" w:eastAsia="仿宋_GB2312"/>
          <w:sz w:val="32"/>
          <w:szCs w:val="32"/>
        </w:rPr>
        <w:t>本决算为本级决算，纳入河南洛阳工业园区管理委员会20</w:t>
      </w:r>
      <w:r>
        <w:rPr>
          <w:rFonts w:hint="eastAsia" w:ascii="仿宋_GB2312" w:eastAsia="仿宋_GB2312"/>
          <w:sz w:val="32"/>
          <w:szCs w:val="32"/>
          <w:lang w:val="en-US" w:eastAsia="zh-CN"/>
        </w:rPr>
        <w:t>20</w:t>
      </w:r>
      <w:r>
        <w:rPr>
          <w:rFonts w:hint="eastAsia" w:ascii="仿宋_GB2312" w:eastAsia="仿宋_GB2312"/>
          <w:sz w:val="32"/>
          <w:szCs w:val="32"/>
        </w:rPr>
        <w:t>年度部门决算编制范围的单位共1个，其中二级预算单位0个，具体是河南洛阳工业园区管理委员会本级。</w:t>
      </w:r>
    </w:p>
    <w:p>
      <w:pPr>
        <w:pStyle w:val="2"/>
        <w:rPr>
          <w:rFonts w:hint="eastAsia"/>
        </w:rPr>
      </w:pPr>
    </w:p>
    <w:p>
      <w:pPr>
        <w:pStyle w:val="2"/>
        <w:ind w:firstLine="3534" w:firstLineChars="800"/>
        <w:rPr>
          <w:rFonts w:hint="eastAsia"/>
        </w:rPr>
      </w:pPr>
      <w:r>
        <w:rPr>
          <w:rFonts w:hint="eastAsia"/>
        </w:rPr>
        <w:t>第二部分</w:t>
      </w:r>
    </w:p>
    <w:p>
      <w:pPr>
        <w:pStyle w:val="2"/>
        <w:spacing w:line="240" w:lineRule="auto"/>
        <w:jc w:val="center"/>
        <w:rPr>
          <w:rFonts w:hint="eastAsia"/>
        </w:rPr>
      </w:pPr>
      <w:r>
        <w:rPr>
          <w:rFonts w:hint="eastAsia"/>
        </w:rPr>
        <w:t>20</w:t>
      </w:r>
      <w:r>
        <w:rPr>
          <w:rFonts w:hint="eastAsia"/>
          <w:lang w:val="en-US" w:eastAsia="zh-CN"/>
        </w:rPr>
        <w:t>20</w:t>
      </w:r>
      <w:r>
        <w:rPr>
          <w:rFonts w:hint="eastAsia"/>
        </w:rPr>
        <w:t>年度部门决算表</w:t>
      </w:r>
    </w:p>
    <w:p>
      <w:pPr>
        <w:widowControl/>
        <w:jc w:val="left"/>
      </w:pPr>
    </w:p>
    <w:p>
      <w:pPr>
        <w:widowControl/>
        <w:jc w:val="left"/>
        <w:rPr>
          <w:rFonts w:hint="eastAsia" w:eastAsia="宋体"/>
          <w:lang w:eastAsia="zh-CN"/>
        </w:rPr>
      </w:pPr>
      <w:r>
        <w:rPr>
          <w:rFonts w:hint="eastAsia" w:eastAsia="宋体"/>
          <w:lang w:eastAsia="zh-CN"/>
        </w:rPr>
        <w:drawing>
          <wp:inline distT="0" distB="0" distL="114300" distR="114300">
            <wp:extent cx="5270500" cy="3058160"/>
            <wp:effectExtent l="0" t="0" r="6350" b="8890"/>
            <wp:docPr id="11" name="图片 11" descr="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收入支出决算总表"/>
                    <pic:cNvPicPr>
                      <a:picLocks noChangeAspect="1"/>
                    </pic:cNvPicPr>
                  </pic:nvPicPr>
                  <pic:blipFill>
                    <a:blip r:embed="rId4"/>
                    <a:stretch>
                      <a:fillRect/>
                    </a:stretch>
                  </pic:blipFill>
                  <pic:spPr>
                    <a:xfrm>
                      <a:off x="0" y="0"/>
                      <a:ext cx="5270500" cy="3058160"/>
                    </a:xfrm>
                    <a:prstGeom prst="rect">
                      <a:avLst/>
                    </a:prstGeom>
                  </pic:spPr>
                </pic:pic>
              </a:graphicData>
            </a:graphic>
          </wp:inline>
        </w:drawing>
      </w:r>
    </w:p>
    <w:p>
      <w:pPr>
        <w:widowControl/>
        <w:jc w:val="left"/>
        <w:rPr>
          <w:rFonts w:ascii="宋体" w:hAnsi="宋体" w:cs="宋体"/>
          <w:kern w:val="0"/>
          <w:sz w:val="24"/>
          <w:szCs w:val="24"/>
          <w:lang w:bidi="ar"/>
        </w:rPr>
      </w:pPr>
    </w:p>
    <w:p>
      <w:pPr>
        <w:widowControl/>
        <w:jc w:val="left"/>
        <w:rPr>
          <w:rFonts w:hint="eastAsia" w:eastAsia="宋体"/>
          <w:lang w:eastAsia="zh-CN"/>
        </w:rPr>
      </w:pPr>
      <w:r>
        <w:rPr>
          <w:rFonts w:hint="eastAsia" w:eastAsia="宋体"/>
          <w:lang w:eastAsia="zh-CN"/>
        </w:rPr>
        <w:drawing>
          <wp:inline distT="0" distB="0" distL="114300" distR="114300">
            <wp:extent cx="5264785" cy="1830070"/>
            <wp:effectExtent l="0" t="0" r="12065" b="17780"/>
            <wp:docPr id="12" name="图片 12" descr="收入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收入决算表"/>
                    <pic:cNvPicPr>
                      <a:picLocks noChangeAspect="1"/>
                    </pic:cNvPicPr>
                  </pic:nvPicPr>
                  <pic:blipFill>
                    <a:blip r:embed="rId5"/>
                    <a:stretch>
                      <a:fillRect/>
                    </a:stretch>
                  </pic:blipFill>
                  <pic:spPr>
                    <a:xfrm>
                      <a:off x="0" y="0"/>
                      <a:ext cx="5264785" cy="1830070"/>
                    </a:xfrm>
                    <a:prstGeom prst="rect">
                      <a:avLst/>
                    </a:prstGeom>
                  </pic:spPr>
                </pic:pic>
              </a:graphicData>
            </a:graphic>
          </wp:inline>
        </w:drawing>
      </w: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widowControl/>
        <w:jc w:val="left"/>
        <w:rPr>
          <w:rFonts w:hint="eastAsia" w:eastAsia="宋体"/>
          <w:lang w:eastAsia="zh-CN"/>
        </w:rPr>
      </w:pPr>
      <w:r>
        <w:rPr>
          <w:rFonts w:hint="eastAsia" w:eastAsia="宋体"/>
          <w:lang w:eastAsia="zh-CN"/>
        </w:rPr>
        <w:drawing>
          <wp:inline distT="0" distB="0" distL="114300" distR="114300">
            <wp:extent cx="5270500" cy="2039620"/>
            <wp:effectExtent l="0" t="0" r="6350" b="17780"/>
            <wp:docPr id="13" name="图片 13" descr="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支出决算表"/>
                    <pic:cNvPicPr>
                      <a:picLocks noChangeAspect="1"/>
                    </pic:cNvPicPr>
                  </pic:nvPicPr>
                  <pic:blipFill>
                    <a:blip r:embed="rId6"/>
                    <a:stretch>
                      <a:fillRect/>
                    </a:stretch>
                  </pic:blipFill>
                  <pic:spPr>
                    <a:xfrm>
                      <a:off x="0" y="0"/>
                      <a:ext cx="5270500" cy="2039620"/>
                    </a:xfrm>
                    <a:prstGeom prst="rect">
                      <a:avLst/>
                    </a:prstGeom>
                  </pic:spPr>
                </pic:pic>
              </a:graphicData>
            </a:graphic>
          </wp:inline>
        </w:drawing>
      </w: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widowControl/>
        <w:jc w:val="left"/>
        <w:rPr>
          <w:rFonts w:hint="eastAsia" w:eastAsia="宋体"/>
          <w:lang w:eastAsia="zh-CN"/>
        </w:rPr>
      </w:pPr>
      <w:r>
        <w:rPr>
          <w:rFonts w:hint="eastAsia" w:eastAsia="宋体"/>
          <w:lang w:eastAsia="zh-CN"/>
        </w:rPr>
        <w:drawing>
          <wp:inline distT="0" distB="0" distL="114300" distR="114300">
            <wp:extent cx="5269865" cy="2969260"/>
            <wp:effectExtent l="0" t="0" r="6985" b="2540"/>
            <wp:docPr id="14" name="图片 14" descr="财政拨款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财政拨款收入支出决算总表"/>
                    <pic:cNvPicPr>
                      <a:picLocks noChangeAspect="1"/>
                    </pic:cNvPicPr>
                  </pic:nvPicPr>
                  <pic:blipFill>
                    <a:blip r:embed="rId7"/>
                    <a:stretch>
                      <a:fillRect/>
                    </a:stretch>
                  </pic:blipFill>
                  <pic:spPr>
                    <a:xfrm>
                      <a:off x="0" y="0"/>
                      <a:ext cx="5269865" cy="2969260"/>
                    </a:xfrm>
                    <a:prstGeom prst="rect">
                      <a:avLst/>
                    </a:prstGeom>
                  </pic:spPr>
                </pic:pic>
              </a:graphicData>
            </a:graphic>
          </wp:inline>
        </w:drawing>
      </w:r>
    </w:p>
    <w:p>
      <w:pPr>
        <w:spacing w:line="560" w:lineRule="exact"/>
        <w:ind w:firstLine="320" w:firstLineChars="100"/>
        <w:rPr>
          <w:rFonts w:hint="eastAsia" w:eastAsia="仿宋_GB2312"/>
          <w:sz w:val="32"/>
          <w:szCs w:val="32"/>
        </w:rPr>
      </w:pPr>
    </w:p>
    <w:p>
      <w:pPr>
        <w:widowControl/>
        <w:jc w:val="left"/>
      </w:pP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widowControl/>
        <w:jc w:val="left"/>
        <w:rPr>
          <w:rFonts w:hint="eastAsia" w:eastAsia="宋体"/>
          <w:lang w:eastAsia="zh-CN"/>
        </w:rPr>
      </w:pPr>
      <w:r>
        <w:rPr>
          <w:rFonts w:ascii="宋体" w:hAnsi="宋体" w:cs="宋体"/>
          <w:kern w:val="0"/>
          <w:sz w:val="24"/>
          <w:szCs w:val="24"/>
          <w:lang w:bidi="ar"/>
        </w:rPr>
        <w:fldChar w:fldCharType="begin"/>
      </w:r>
      <w:r>
        <w:rPr>
          <w:rFonts w:ascii="宋体" w:hAnsi="宋体" w:cs="宋体"/>
          <w:kern w:val="0"/>
          <w:sz w:val="24"/>
          <w:szCs w:val="24"/>
          <w:lang w:bidi="ar"/>
        </w:rPr>
        <w:instrText xml:space="preserve"> INCLUDEPICTURE "../../../Users/Administrator/Documents/Tencent%20Files/1245264934/Image/C2C/W@R1O450IG;$7SQ%7d~6G2A.png" \* MERGEFORMAT \d </w:instrText>
      </w:r>
      <w:r>
        <w:rPr>
          <w:rFonts w:ascii="宋体" w:hAnsi="宋体" w:cs="宋体"/>
          <w:kern w:val="0"/>
          <w:sz w:val="24"/>
          <w:szCs w:val="24"/>
          <w:lang w:bidi="ar"/>
        </w:rPr>
        <w:fldChar w:fldCharType="separate"/>
      </w:r>
      <w:r>
        <w:rPr>
          <w:rFonts w:ascii="宋体" w:hAnsi="宋体" w:cs="宋体"/>
          <w:kern w:val="0"/>
          <w:sz w:val="24"/>
          <w:szCs w:val="24"/>
          <w:lang w:bidi="ar"/>
        </w:rPr>
        <mc:AlternateContent>
          <mc:Choice Requires="wps">
            <w:drawing>
              <wp:inline distT="0" distB="0" distL="114300" distR="114300">
                <wp:extent cx="304800" cy="30480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t="1" style="height:24pt;width:24pt;" filled="f" strok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J0E/HQAAAAAwEAAA8A&#10;AAAAAAAAAQAgAAAAIgAAAGRycy9kb3ducmV2LnhtbFBLAQIUABQAAAAIAIdO4kCUbbWJrQEAAGED&#10;AAAOAAAAAAAAAAEAIAAAAB8BAABkcnMvZTJvRG9jLnhtbFBLBQYAAAAABgAGAFkBAAA+BQAAAAA=&#10;">
                <v:fill on="f" focussize="0,0"/>
                <v:stroke on="f"/>
                <v:imagedata o:title=""/>
                <o:lock v:ext="edit" aspectratio="t"/>
                <w10:wrap type="none"/>
                <w10:anchorlock/>
              </v:rect>
            </w:pict>
          </mc:Fallback>
        </mc:AlternateContent>
      </w:r>
      <w:r>
        <w:rPr>
          <w:rFonts w:ascii="宋体" w:hAnsi="宋体" w:cs="宋体"/>
          <w:kern w:val="0"/>
          <w:sz w:val="24"/>
          <w:szCs w:val="24"/>
          <w:lang w:bidi="ar"/>
        </w:rPr>
        <w:fldChar w:fldCharType="end"/>
      </w:r>
      <w:r>
        <w:rPr>
          <w:rFonts w:hint="eastAsia" w:eastAsia="宋体"/>
          <w:lang w:eastAsia="zh-CN"/>
        </w:rPr>
        <w:drawing>
          <wp:inline distT="0" distB="0" distL="114300" distR="114300">
            <wp:extent cx="5272405" cy="2663190"/>
            <wp:effectExtent l="0" t="0" r="4445" b="3810"/>
            <wp:docPr id="15" name="图片 15" descr="一般公共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一般公共预算财政拨款支出决算表"/>
                    <pic:cNvPicPr>
                      <a:picLocks noChangeAspect="1"/>
                    </pic:cNvPicPr>
                  </pic:nvPicPr>
                  <pic:blipFill>
                    <a:blip r:embed="rId8"/>
                    <a:stretch>
                      <a:fillRect/>
                    </a:stretch>
                  </pic:blipFill>
                  <pic:spPr>
                    <a:xfrm>
                      <a:off x="0" y="0"/>
                      <a:ext cx="5272405" cy="2663190"/>
                    </a:xfrm>
                    <a:prstGeom prst="rect">
                      <a:avLst/>
                    </a:prstGeom>
                  </pic:spPr>
                </pic:pic>
              </a:graphicData>
            </a:graphic>
          </wp:inline>
        </w:drawing>
      </w:r>
    </w:p>
    <w:p>
      <w:pPr>
        <w:widowControl/>
        <w:jc w:val="left"/>
        <w:rPr>
          <w:rFonts w:hint="eastAsia" w:eastAsia="宋体"/>
          <w:lang w:eastAsia="zh-CN"/>
        </w:rPr>
      </w:pPr>
      <w:r>
        <w:rPr>
          <w:rFonts w:ascii="宋体" w:hAnsi="宋体" w:cs="宋体"/>
          <w:kern w:val="0"/>
          <w:sz w:val="24"/>
          <w:szCs w:val="24"/>
          <w:lang w:bidi="ar"/>
        </w:rPr>
        <w:fldChar w:fldCharType="begin"/>
      </w:r>
      <w:r>
        <w:rPr>
          <w:rFonts w:ascii="宋体" w:hAnsi="宋体" w:cs="宋体"/>
          <w:kern w:val="0"/>
          <w:sz w:val="24"/>
          <w:szCs w:val="24"/>
          <w:lang w:bidi="ar"/>
        </w:rPr>
        <w:instrText xml:space="preserve"> INCLUDEPICTURE "../../../Users/Administrator/Documents/Tencent%20Files/1245264934/Image/C2C/W@R1O450IG;$7SQ%7d~6G2A.png" \* MERGEFORMAT \d </w:instrText>
      </w:r>
      <w:r>
        <w:rPr>
          <w:rFonts w:ascii="宋体" w:hAnsi="宋体" w:cs="宋体"/>
          <w:kern w:val="0"/>
          <w:sz w:val="24"/>
          <w:szCs w:val="24"/>
          <w:lang w:bidi="ar"/>
        </w:rPr>
        <w:fldChar w:fldCharType="separate"/>
      </w:r>
      <w:r>
        <w:rPr>
          <w:rFonts w:ascii="宋体" w:hAnsi="宋体" w:cs="宋体"/>
          <w:kern w:val="0"/>
          <w:sz w:val="24"/>
          <w:szCs w:val="24"/>
          <w:lang w:bidi="ar"/>
        </w:rPr>
        <mc:AlternateContent>
          <mc:Choice Requires="wps">
            <w:drawing>
              <wp:inline distT="0" distB="0" distL="114300" distR="114300">
                <wp:extent cx="304800" cy="304800"/>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t="1" style="height:24pt;width:24pt;" filled="f" strok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J0E/HQAAAAAwEAAA8A&#10;AAAAAAAAAQAgAAAAIgAAAGRycy9kb3ducmV2LnhtbFBLAQIUABQAAAAIAIdO4kD4Px9brQEAAGED&#10;AAAOAAAAAAAAAAEAIAAAAB8BAABkcnMvZTJvRG9jLnhtbFBLBQYAAAAABgAGAFkBAAA+BQAAAAA=&#10;">
                <v:fill on="f" focussize="0,0"/>
                <v:stroke on="f"/>
                <v:imagedata o:title=""/>
                <o:lock v:ext="edit" aspectratio="t"/>
                <w10:wrap type="none"/>
                <w10:anchorlock/>
              </v:rect>
            </w:pict>
          </mc:Fallback>
        </mc:AlternateContent>
      </w:r>
      <w:r>
        <w:rPr>
          <w:rFonts w:ascii="宋体" w:hAnsi="宋体" w:cs="宋体"/>
          <w:kern w:val="0"/>
          <w:sz w:val="24"/>
          <w:szCs w:val="24"/>
          <w:lang w:bidi="ar"/>
        </w:rPr>
        <w:fldChar w:fldCharType="end"/>
      </w:r>
      <w:r>
        <w:rPr>
          <w:rFonts w:hint="eastAsia" w:eastAsia="宋体"/>
          <w:lang w:eastAsia="zh-CN"/>
        </w:rPr>
        <w:drawing>
          <wp:inline distT="0" distB="0" distL="114300" distR="114300">
            <wp:extent cx="5270500" cy="3091180"/>
            <wp:effectExtent l="0" t="0" r="6350" b="13970"/>
            <wp:docPr id="16" name="图片 16" descr="一般公共预算财政拨款基本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一般公共预算财政拨款基本支出决算表"/>
                    <pic:cNvPicPr>
                      <a:picLocks noChangeAspect="1"/>
                    </pic:cNvPicPr>
                  </pic:nvPicPr>
                  <pic:blipFill>
                    <a:blip r:embed="rId9"/>
                    <a:stretch>
                      <a:fillRect/>
                    </a:stretch>
                  </pic:blipFill>
                  <pic:spPr>
                    <a:xfrm>
                      <a:off x="0" y="0"/>
                      <a:ext cx="5270500" cy="3091180"/>
                    </a:xfrm>
                    <a:prstGeom prst="rect">
                      <a:avLst/>
                    </a:prstGeom>
                  </pic:spPr>
                </pic:pic>
              </a:graphicData>
            </a:graphic>
          </wp:inline>
        </w:drawing>
      </w:r>
    </w:p>
    <w:p>
      <w:pPr>
        <w:widowControl/>
        <w:jc w:val="left"/>
      </w:pP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widowControl/>
        <w:jc w:val="left"/>
        <w:rPr>
          <w:rFonts w:hint="eastAsia" w:eastAsia="宋体"/>
          <w:lang w:eastAsia="zh-CN"/>
        </w:rPr>
      </w:pPr>
      <w:r>
        <w:rPr>
          <w:rFonts w:hint="eastAsia" w:eastAsia="宋体"/>
          <w:lang w:eastAsia="zh-CN"/>
        </w:rPr>
        <w:drawing>
          <wp:inline distT="0" distB="0" distL="114300" distR="114300">
            <wp:extent cx="5271135" cy="1101725"/>
            <wp:effectExtent l="0" t="0" r="5715" b="3175"/>
            <wp:docPr id="17" name="图片 17" descr="一般公共预算财政拨款“三公”经费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一般公共预算财政拨款“三公”经费支出决算表"/>
                    <pic:cNvPicPr>
                      <a:picLocks noChangeAspect="1"/>
                    </pic:cNvPicPr>
                  </pic:nvPicPr>
                  <pic:blipFill>
                    <a:blip r:embed="rId10"/>
                    <a:stretch>
                      <a:fillRect/>
                    </a:stretch>
                  </pic:blipFill>
                  <pic:spPr>
                    <a:xfrm>
                      <a:off x="0" y="0"/>
                      <a:ext cx="5271135" cy="1101725"/>
                    </a:xfrm>
                    <a:prstGeom prst="rect">
                      <a:avLst/>
                    </a:prstGeom>
                  </pic:spPr>
                </pic:pic>
              </a:graphicData>
            </a:graphic>
          </wp:inline>
        </w:drawing>
      </w:r>
    </w:p>
    <w:p>
      <w:pPr>
        <w:pStyle w:val="3"/>
        <w:rPr>
          <w:rFonts w:hint="eastAsia"/>
        </w:rPr>
      </w:pPr>
    </w:p>
    <w:p>
      <w:pPr>
        <w:spacing w:line="560" w:lineRule="exact"/>
        <w:ind w:firstLine="320" w:firstLineChars="100"/>
        <w:rPr>
          <w:rFonts w:hint="eastAsia" w:eastAsia="仿宋_GB2312"/>
          <w:sz w:val="32"/>
          <w:szCs w:val="32"/>
        </w:rPr>
      </w:pPr>
    </w:p>
    <w:p>
      <w:pPr>
        <w:widowControl/>
        <w:jc w:val="left"/>
        <w:rPr>
          <w:rFonts w:hint="eastAsia" w:eastAsia="宋体"/>
          <w:lang w:eastAsia="zh-CN"/>
        </w:rPr>
      </w:pPr>
      <w:r>
        <w:rPr>
          <w:rFonts w:hint="eastAsia" w:eastAsia="宋体"/>
          <w:lang w:eastAsia="zh-CN"/>
        </w:rPr>
        <w:drawing>
          <wp:inline distT="0" distB="0" distL="114300" distR="114300">
            <wp:extent cx="5269230" cy="1687195"/>
            <wp:effectExtent l="0" t="0" r="7620" b="8255"/>
            <wp:docPr id="18" name="图片 18" descr="政府性基金预算财政拨款收入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政府性基金预算财政拨款收入支出决算表"/>
                    <pic:cNvPicPr>
                      <a:picLocks noChangeAspect="1"/>
                    </pic:cNvPicPr>
                  </pic:nvPicPr>
                  <pic:blipFill>
                    <a:blip r:embed="rId11"/>
                    <a:stretch>
                      <a:fillRect/>
                    </a:stretch>
                  </pic:blipFill>
                  <pic:spPr>
                    <a:xfrm>
                      <a:off x="0" y="0"/>
                      <a:ext cx="5269230" cy="1687195"/>
                    </a:xfrm>
                    <a:prstGeom prst="rect">
                      <a:avLst/>
                    </a:prstGeom>
                  </pic:spPr>
                </pic:pic>
              </a:graphicData>
            </a:graphic>
          </wp:inline>
        </w:drawing>
      </w:r>
    </w:p>
    <w:p>
      <w:pPr>
        <w:widowControl/>
        <w:jc w:val="left"/>
      </w:pPr>
    </w:p>
    <w:p>
      <w:pPr>
        <w:widowControl/>
        <w:jc w:val="left"/>
        <w:rPr>
          <w:rFonts w:hint="eastAsia" w:eastAsia="仿宋_GB2312"/>
          <w:sz w:val="32"/>
          <w:szCs w:val="32"/>
        </w:rPr>
      </w:pPr>
      <w:r>
        <w:rPr>
          <w:rFonts w:hint="eastAsia" w:ascii="仿宋_GB2312" w:hAnsi="仿宋_GB2312" w:eastAsia="仿宋_GB2312" w:cs="仿宋_GB2312"/>
          <w:sz w:val="32"/>
          <w:szCs w:val="32"/>
        </w:rPr>
        <w:t>说明：我部门没有政府性基金收入，也没有使用政府性基金安排的支出，故本表无数据。</w:t>
      </w:r>
    </w:p>
    <w:p>
      <w:pPr>
        <w:pStyle w:val="2"/>
        <w:jc w:val="center"/>
        <w:rPr>
          <w:rFonts w:hint="eastAsia"/>
        </w:rPr>
      </w:pPr>
      <w:r>
        <w:rPr>
          <w:rFonts w:hint="eastAsia"/>
        </w:rPr>
        <w:t>第三部分</w:t>
      </w:r>
    </w:p>
    <w:p>
      <w:pPr>
        <w:pStyle w:val="2"/>
        <w:jc w:val="center"/>
        <w:rPr>
          <w:rFonts w:hint="eastAsia"/>
          <w:color w:val="FF0000"/>
        </w:rPr>
      </w:pPr>
      <w:r>
        <w:rPr>
          <w:rFonts w:hint="eastAsia"/>
        </w:rPr>
        <w:t>20</w:t>
      </w:r>
      <w:r>
        <w:rPr>
          <w:rFonts w:hint="eastAsia"/>
          <w:lang w:val="en-US" w:eastAsia="zh-CN"/>
        </w:rPr>
        <w:t>20</w:t>
      </w:r>
      <w:r>
        <w:rPr>
          <w:rFonts w:hint="eastAsia"/>
        </w:rPr>
        <w:t>年度部门决算情况说明</w:t>
      </w:r>
    </w:p>
    <w:p>
      <w:pPr>
        <w:numPr>
          <w:ilvl w:val="0"/>
          <w:numId w:val="2"/>
        </w:numPr>
        <w:rPr>
          <w:rFonts w:hint="eastAsia" w:ascii="黑体" w:eastAsia="黑体"/>
          <w:sz w:val="32"/>
          <w:szCs w:val="32"/>
        </w:rPr>
      </w:pPr>
      <w:r>
        <w:rPr>
          <w:rFonts w:hint="eastAsia" w:ascii="黑体" w:eastAsia="黑体"/>
          <w:sz w:val="32"/>
          <w:szCs w:val="32"/>
        </w:rPr>
        <w:t>收入支出决算总体情况说明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2020年度收、支总计均为4,680.57万元，2019</w:t>
      </w:r>
      <w:r>
        <w:rPr>
          <w:rFonts w:hint="eastAsia" w:ascii="仿宋_GB2312" w:eastAsia="仿宋_GB2312"/>
          <w:sz w:val="32"/>
          <w:szCs w:val="32"/>
        </w:rPr>
        <w:t>年度收入总计为6363.80万元,支出总计为6233.41万元，结转130.39万元。与20</w:t>
      </w:r>
      <w:r>
        <w:rPr>
          <w:rFonts w:hint="eastAsia" w:ascii="仿宋_GB2312" w:eastAsia="仿宋_GB2312"/>
          <w:sz w:val="32"/>
          <w:szCs w:val="32"/>
          <w:lang w:val="en-US" w:eastAsia="zh-CN"/>
        </w:rPr>
        <w:t>19</w:t>
      </w:r>
      <w:r>
        <w:rPr>
          <w:rFonts w:hint="eastAsia" w:ascii="仿宋_GB2312" w:eastAsia="仿宋_GB2312"/>
          <w:sz w:val="32"/>
          <w:szCs w:val="32"/>
        </w:rPr>
        <w:t>年相比，收入减少</w:t>
      </w:r>
      <w:r>
        <w:rPr>
          <w:rFonts w:hint="eastAsia" w:ascii="仿宋_GB2312" w:eastAsia="仿宋_GB2312"/>
          <w:sz w:val="32"/>
          <w:szCs w:val="32"/>
          <w:lang w:val="en-US" w:eastAsia="zh-CN"/>
        </w:rPr>
        <w:t>1552.84</w:t>
      </w:r>
      <w:r>
        <w:rPr>
          <w:rFonts w:hint="eastAsia" w:ascii="仿宋_GB2312" w:eastAsia="仿宋_GB2312"/>
          <w:sz w:val="32"/>
          <w:szCs w:val="32"/>
        </w:rPr>
        <w:t>万元，减少0.9%，支出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1552.84</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rPr>
        <w:t>1.73%。主要原因：。</w:t>
      </w:r>
    </w:p>
    <w:p>
      <w:pPr>
        <w:numPr>
          <w:ilvl w:val="0"/>
          <w:numId w:val="2"/>
        </w:numPr>
        <w:rPr>
          <w:rFonts w:hint="eastAsia" w:ascii="黑体" w:eastAsia="黑体"/>
          <w:sz w:val="32"/>
          <w:szCs w:val="32"/>
        </w:rPr>
      </w:pPr>
      <w:r>
        <w:rPr>
          <w:rFonts w:hint="eastAsia" w:ascii="黑体" w:eastAsia="黑体"/>
          <w:sz w:val="32"/>
          <w:szCs w:val="32"/>
        </w:rPr>
        <w:t>收入决算情况说明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年度收入合计</w:t>
      </w:r>
      <w:r>
        <w:rPr>
          <w:rFonts w:hint="eastAsia" w:ascii="仿宋_GB2312" w:eastAsia="仿宋_GB2312"/>
          <w:sz w:val="32"/>
          <w:szCs w:val="32"/>
          <w:lang w:val="en-US" w:eastAsia="zh-CN"/>
        </w:rPr>
        <w:t>4,680.57</w:t>
      </w:r>
      <w:r>
        <w:rPr>
          <w:rFonts w:hint="eastAsia" w:ascii="仿宋_GB2312" w:eastAsia="仿宋_GB2312"/>
          <w:sz w:val="32"/>
          <w:szCs w:val="32"/>
        </w:rPr>
        <w:t>万元，其中：财政拨款收入</w:t>
      </w:r>
      <w:r>
        <w:rPr>
          <w:rFonts w:hint="eastAsia" w:ascii="仿宋_GB2312" w:eastAsia="仿宋_GB2312"/>
          <w:sz w:val="32"/>
          <w:szCs w:val="32"/>
          <w:lang w:val="en-US" w:eastAsia="zh-CN"/>
        </w:rPr>
        <w:t>4,680.57</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pPr>
        <w:numPr>
          <w:ilvl w:val="0"/>
          <w:numId w:val="2"/>
        </w:numPr>
        <w:rPr>
          <w:rFonts w:hint="eastAsia" w:ascii="黑体" w:eastAsia="黑体"/>
          <w:sz w:val="32"/>
          <w:szCs w:val="32"/>
        </w:rPr>
      </w:pPr>
      <w:r>
        <w:rPr>
          <w:rFonts w:hint="eastAsia" w:ascii="黑体" w:eastAsia="黑体"/>
          <w:sz w:val="32"/>
          <w:szCs w:val="32"/>
        </w:rPr>
        <w:t>支出决算情况说明</w:t>
      </w:r>
    </w:p>
    <w:p>
      <w:pPr>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年度支出合计</w:t>
      </w:r>
      <w:r>
        <w:rPr>
          <w:rFonts w:hint="eastAsia" w:ascii="仿宋_GB2312" w:eastAsia="仿宋_GB2312"/>
          <w:sz w:val="32"/>
          <w:szCs w:val="32"/>
          <w:lang w:val="en-US" w:eastAsia="zh-CN"/>
        </w:rPr>
        <w:t>4,680.57</w:t>
      </w:r>
      <w:r>
        <w:rPr>
          <w:rFonts w:hint="eastAsia" w:ascii="仿宋_GB2312" w:eastAsia="仿宋_GB2312"/>
          <w:sz w:val="32"/>
          <w:szCs w:val="32"/>
        </w:rPr>
        <w:t>万元，其中：基本支出</w:t>
      </w:r>
      <w:r>
        <w:rPr>
          <w:rFonts w:hint="eastAsia" w:ascii="仿宋_GB2312" w:eastAsia="仿宋_GB2312"/>
          <w:sz w:val="32"/>
          <w:szCs w:val="32"/>
          <w:lang w:val="en-US" w:eastAsia="zh-CN"/>
        </w:rPr>
        <w:t>664.26</w:t>
      </w:r>
      <w:r>
        <w:rPr>
          <w:rFonts w:hint="eastAsia" w:ascii="仿宋_GB2312" w:eastAsia="仿宋_GB2312"/>
          <w:sz w:val="32"/>
          <w:szCs w:val="32"/>
        </w:rPr>
        <w:t>万元，占</w:t>
      </w:r>
      <w:r>
        <w:rPr>
          <w:rFonts w:hint="eastAsia" w:ascii="仿宋_GB2312" w:eastAsia="仿宋_GB2312"/>
          <w:sz w:val="32"/>
          <w:szCs w:val="32"/>
          <w:lang w:val="en-US" w:eastAsia="zh-CN"/>
        </w:rPr>
        <w:t>14.2</w:t>
      </w:r>
      <w:r>
        <w:rPr>
          <w:rFonts w:hint="eastAsia" w:ascii="仿宋_GB2312" w:eastAsia="仿宋_GB2312"/>
          <w:sz w:val="32"/>
          <w:szCs w:val="32"/>
        </w:rPr>
        <w:t>%；项目支出</w:t>
      </w:r>
      <w:r>
        <w:rPr>
          <w:rFonts w:hint="eastAsia" w:ascii="仿宋_GB2312" w:eastAsia="仿宋_GB2312"/>
          <w:sz w:val="32"/>
          <w:szCs w:val="32"/>
          <w:lang w:val="en-US" w:eastAsia="zh-CN"/>
        </w:rPr>
        <w:t>4016.31</w:t>
      </w:r>
      <w:r>
        <w:rPr>
          <w:rFonts w:hint="eastAsia" w:ascii="仿宋_GB2312" w:eastAsia="仿宋_GB2312"/>
          <w:sz w:val="32"/>
          <w:szCs w:val="32"/>
        </w:rPr>
        <w:t>万元，占</w:t>
      </w:r>
      <w:r>
        <w:rPr>
          <w:rFonts w:hint="eastAsia" w:ascii="仿宋_GB2312" w:eastAsia="仿宋_GB2312"/>
          <w:sz w:val="32"/>
          <w:szCs w:val="32"/>
          <w:lang w:val="en-US" w:eastAsia="zh-CN"/>
        </w:rPr>
        <w:t>85.8</w:t>
      </w:r>
      <w:r>
        <w:rPr>
          <w:rFonts w:hint="eastAsia" w:ascii="仿宋_GB2312" w:eastAsia="仿宋_GB2312"/>
          <w:sz w:val="32"/>
          <w:szCs w:val="32"/>
        </w:rPr>
        <w:t>%.</w:t>
      </w:r>
    </w:p>
    <w:p>
      <w:pPr>
        <w:numPr>
          <w:ilvl w:val="0"/>
          <w:numId w:val="2"/>
        </w:numPr>
        <w:rPr>
          <w:rFonts w:hint="eastAsia" w:ascii="黑体" w:eastAsia="黑体"/>
          <w:sz w:val="32"/>
          <w:szCs w:val="32"/>
        </w:rPr>
      </w:pPr>
      <w:r>
        <w:rPr>
          <w:rFonts w:hint="eastAsia" w:ascii="黑体" w:eastAsia="黑体"/>
          <w:sz w:val="32"/>
          <w:szCs w:val="32"/>
        </w:rPr>
        <w:t xml:space="preserve">财政拨款收入支出决算中总体情况说明 </w:t>
      </w:r>
    </w:p>
    <w:p>
      <w:pPr>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年度财政拨款收入</w:t>
      </w:r>
      <w:r>
        <w:rPr>
          <w:rFonts w:hint="eastAsia" w:ascii="仿宋_GB2312" w:eastAsia="仿宋_GB2312"/>
          <w:sz w:val="32"/>
          <w:szCs w:val="32"/>
          <w:lang w:val="en-US" w:eastAsia="zh-CN"/>
        </w:rPr>
        <w:t>4680.57</w:t>
      </w:r>
      <w:r>
        <w:rPr>
          <w:rFonts w:hint="eastAsia" w:ascii="仿宋_GB2312" w:eastAsia="仿宋_GB2312"/>
          <w:sz w:val="32"/>
          <w:szCs w:val="32"/>
        </w:rPr>
        <w:t>万元，支出</w:t>
      </w:r>
      <w:r>
        <w:rPr>
          <w:rFonts w:hint="eastAsia" w:ascii="仿宋_GB2312" w:eastAsia="仿宋_GB2312"/>
          <w:sz w:val="32"/>
          <w:szCs w:val="32"/>
          <w:lang w:val="en-US" w:eastAsia="zh-CN"/>
        </w:rPr>
        <w:t>4680.57</w:t>
      </w:r>
      <w:r>
        <w:rPr>
          <w:rFonts w:hint="eastAsia" w:ascii="仿宋_GB2312" w:eastAsia="仿宋_GB2312"/>
          <w:sz w:val="32"/>
          <w:szCs w:val="32"/>
        </w:rPr>
        <w:t>万元，与上年度相比，财政拨款收入</w:t>
      </w:r>
      <w:r>
        <w:rPr>
          <w:rFonts w:hint="eastAsia" w:ascii="仿宋_GB2312" w:eastAsia="仿宋_GB2312"/>
          <w:sz w:val="32"/>
          <w:szCs w:val="32"/>
          <w:lang w:eastAsia="zh-CN"/>
        </w:rPr>
        <w:t>减少</w:t>
      </w:r>
      <w:r>
        <w:rPr>
          <w:rFonts w:hint="eastAsia" w:ascii="仿宋_GB2312" w:eastAsia="仿宋_GB2312"/>
          <w:sz w:val="32"/>
          <w:szCs w:val="32"/>
          <w:lang w:val="en-US" w:eastAsia="zh-CN"/>
        </w:rPr>
        <w:t>1422.55</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23.3</w:t>
      </w:r>
      <w:r>
        <w:rPr>
          <w:rFonts w:hint="eastAsia" w:ascii="仿宋_GB2312" w:eastAsia="仿宋_GB2312"/>
          <w:sz w:val="32"/>
          <w:szCs w:val="32"/>
        </w:rPr>
        <w:t>%，支出减少</w:t>
      </w:r>
      <w:r>
        <w:rPr>
          <w:rFonts w:hint="eastAsia" w:ascii="仿宋_GB2312" w:eastAsia="仿宋_GB2312"/>
          <w:sz w:val="32"/>
          <w:szCs w:val="32"/>
          <w:lang w:val="en-US" w:eastAsia="zh-CN"/>
        </w:rPr>
        <w:t>1431.76</w:t>
      </w:r>
      <w:r>
        <w:rPr>
          <w:rFonts w:hint="eastAsia" w:ascii="仿宋_GB2312" w:eastAsia="仿宋_GB2312"/>
          <w:sz w:val="32"/>
          <w:szCs w:val="32"/>
        </w:rPr>
        <w:t>万元，减少</w:t>
      </w:r>
      <w:r>
        <w:rPr>
          <w:rFonts w:hint="eastAsia" w:ascii="仿宋_GB2312" w:eastAsia="仿宋_GB2312"/>
          <w:sz w:val="32"/>
          <w:szCs w:val="32"/>
          <w:lang w:val="en-US" w:eastAsia="zh-CN"/>
        </w:rPr>
        <w:t>23.4</w:t>
      </w:r>
      <w:r>
        <w:rPr>
          <w:rFonts w:hint="eastAsia" w:ascii="仿宋_GB2312" w:eastAsia="仿宋_GB2312"/>
          <w:sz w:val="32"/>
          <w:szCs w:val="32"/>
        </w:rPr>
        <w:t>%。主要原因：压缩财政开支</w:t>
      </w:r>
      <w:r>
        <w:rPr>
          <w:rFonts w:hint="eastAsia" w:ascii="仿宋_GB2312" w:eastAsia="仿宋_GB2312"/>
          <w:sz w:val="32"/>
          <w:szCs w:val="32"/>
          <w:lang w:eastAsia="zh-CN"/>
        </w:rPr>
        <w:t>、部分征迁款未拨付</w:t>
      </w:r>
      <w:r>
        <w:rPr>
          <w:rFonts w:hint="eastAsia" w:ascii="仿宋_GB2312" w:eastAsia="仿宋_GB2312"/>
          <w:sz w:val="32"/>
          <w:szCs w:val="32"/>
        </w:rPr>
        <w:t>。</w:t>
      </w:r>
    </w:p>
    <w:p>
      <w:pPr>
        <w:numPr>
          <w:ilvl w:val="0"/>
          <w:numId w:val="2"/>
        </w:numPr>
        <w:rPr>
          <w:rFonts w:hint="eastAsia" w:ascii="黑体" w:eastAsia="黑体"/>
          <w:sz w:val="32"/>
          <w:szCs w:val="32"/>
        </w:rPr>
      </w:pPr>
      <w:r>
        <w:rPr>
          <w:rFonts w:hint="eastAsia" w:ascii="黑体" w:eastAsia="黑体"/>
          <w:sz w:val="32"/>
          <w:szCs w:val="32"/>
        </w:rPr>
        <w:t>一般公共预算财政拨款支出决算情况说明</w:t>
      </w:r>
    </w:p>
    <w:p>
      <w:pPr>
        <w:numPr>
          <w:ilvl w:val="0"/>
          <w:numId w:val="3"/>
        </w:numPr>
        <w:rPr>
          <w:rFonts w:hint="eastAsia" w:ascii="仿宋_GB2312" w:eastAsia="仿宋_GB2312"/>
          <w:sz w:val="32"/>
          <w:szCs w:val="32"/>
        </w:rPr>
      </w:pPr>
      <w:r>
        <w:rPr>
          <w:rFonts w:hint="eastAsia" w:ascii="仿宋_GB2312" w:eastAsia="仿宋_GB2312"/>
          <w:sz w:val="32"/>
          <w:szCs w:val="32"/>
        </w:rPr>
        <w:t>总体情况</w:t>
      </w:r>
    </w:p>
    <w:p>
      <w:pPr>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年一般公共预算财政拨款支出</w:t>
      </w:r>
      <w:r>
        <w:rPr>
          <w:rFonts w:hint="eastAsia" w:ascii="仿宋_GB2312" w:eastAsia="仿宋_GB2312"/>
          <w:sz w:val="32"/>
          <w:szCs w:val="32"/>
          <w:lang w:val="en-US" w:eastAsia="zh-CN"/>
        </w:rPr>
        <w:t>4680.57</w:t>
      </w:r>
      <w:r>
        <w:rPr>
          <w:rFonts w:hint="eastAsia" w:ascii="仿宋_GB2312" w:eastAsia="仿宋_GB2312"/>
          <w:sz w:val="32"/>
          <w:szCs w:val="32"/>
        </w:rPr>
        <w:t>万元，占支出合计的</w:t>
      </w:r>
      <w:r>
        <w:rPr>
          <w:rFonts w:hint="eastAsia" w:ascii="仿宋_GB2312" w:eastAsia="仿宋_GB2312"/>
          <w:sz w:val="32"/>
          <w:szCs w:val="32"/>
          <w:lang w:val="en-US" w:eastAsia="zh-CN"/>
        </w:rPr>
        <w:t>100</w:t>
      </w:r>
      <w:r>
        <w:rPr>
          <w:rFonts w:hint="eastAsia" w:ascii="仿宋_GB2312" w:eastAsia="仿宋_GB2312"/>
          <w:sz w:val="32"/>
          <w:szCs w:val="32"/>
        </w:rPr>
        <w:t>%.与201</w:t>
      </w:r>
      <w:r>
        <w:rPr>
          <w:rFonts w:hint="eastAsia" w:ascii="仿宋_GB2312" w:eastAsia="仿宋_GB2312"/>
          <w:sz w:val="32"/>
          <w:szCs w:val="32"/>
          <w:lang w:val="en-US" w:eastAsia="zh-CN"/>
        </w:rPr>
        <w:t>9</w:t>
      </w:r>
      <w:r>
        <w:rPr>
          <w:rFonts w:hint="eastAsia" w:ascii="仿宋_GB2312" w:eastAsia="仿宋_GB2312"/>
          <w:sz w:val="32"/>
          <w:szCs w:val="32"/>
        </w:rPr>
        <w:t>年相比，一般公共预算财政拨款支出减少</w:t>
      </w:r>
      <w:r>
        <w:rPr>
          <w:rFonts w:hint="eastAsia" w:ascii="仿宋_GB2312" w:eastAsia="仿宋_GB2312"/>
          <w:sz w:val="32"/>
          <w:szCs w:val="32"/>
          <w:lang w:val="en-US" w:eastAsia="zh-CN"/>
        </w:rPr>
        <w:t>1431.76</w:t>
      </w:r>
      <w:r>
        <w:rPr>
          <w:rFonts w:hint="eastAsia" w:ascii="仿宋_GB2312" w:eastAsia="仿宋_GB2312"/>
          <w:sz w:val="32"/>
          <w:szCs w:val="32"/>
        </w:rPr>
        <w:t>万元，减少</w:t>
      </w:r>
      <w:r>
        <w:rPr>
          <w:rFonts w:hint="eastAsia" w:ascii="仿宋_GB2312" w:eastAsia="仿宋_GB2312"/>
          <w:sz w:val="32"/>
          <w:szCs w:val="32"/>
          <w:lang w:val="en-US" w:eastAsia="zh-CN"/>
        </w:rPr>
        <w:t xml:space="preserve">23.4 </w:t>
      </w:r>
      <w:r>
        <w:rPr>
          <w:rFonts w:hint="eastAsia" w:ascii="仿宋_GB2312" w:eastAsia="仿宋_GB2312"/>
          <w:sz w:val="32"/>
          <w:szCs w:val="32"/>
        </w:rPr>
        <w:t>%.变动的主要原因：压缩财政开支</w:t>
      </w:r>
      <w:r>
        <w:rPr>
          <w:rFonts w:hint="eastAsia" w:ascii="仿宋_GB2312" w:eastAsia="仿宋_GB2312"/>
          <w:sz w:val="32"/>
          <w:szCs w:val="32"/>
          <w:lang w:eastAsia="zh-CN"/>
        </w:rPr>
        <w:t>、部分征迁款未拨付</w:t>
      </w:r>
      <w:r>
        <w:rPr>
          <w:rFonts w:hint="eastAsia" w:ascii="仿宋_GB2312" w:eastAsia="仿宋_GB2312"/>
          <w:sz w:val="32"/>
          <w:szCs w:val="32"/>
        </w:rPr>
        <w:t>。</w:t>
      </w:r>
    </w:p>
    <w:p>
      <w:pPr>
        <w:numPr>
          <w:ilvl w:val="0"/>
          <w:numId w:val="3"/>
        </w:numPr>
        <w:rPr>
          <w:rFonts w:hint="eastAsia" w:ascii="仿宋_GB2312" w:eastAsia="仿宋_GB2312"/>
          <w:sz w:val="32"/>
          <w:szCs w:val="32"/>
        </w:rPr>
      </w:pPr>
      <w:r>
        <w:rPr>
          <w:rFonts w:hint="eastAsia" w:ascii="仿宋_GB2312" w:eastAsia="仿宋_GB2312"/>
          <w:sz w:val="32"/>
          <w:szCs w:val="32"/>
        </w:rPr>
        <w:t>结构情况</w:t>
      </w:r>
      <w:r>
        <w:rPr>
          <w:rFonts w:hint="eastAsia" w:ascii="仿宋_GB2312" w:eastAsia="仿宋_GB2312"/>
          <w:sz w:val="32"/>
          <w:szCs w:val="32"/>
          <w:lang w:val="en-US" w:eastAsia="zh-CN"/>
        </w:rPr>
        <w:t xml:space="preserve"> </w:t>
      </w:r>
    </w:p>
    <w:p>
      <w:pPr>
        <w:ind w:left="105"/>
        <w:rPr>
          <w:rFonts w:ascii="仿宋_GB2312" w:hAnsi="宋体" w:eastAsia="仿宋_GB2312"/>
          <w:color w:val="FF0000"/>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年度一般公共预算财政拨款支出</w:t>
      </w:r>
      <w:r>
        <w:rPr>
          <w:rFonts w:hint="eastAsia" w:ascii="仿宋_GB2312" w:eastAsia="仿宋_GB2312"/>
          <w:sz w:val="32"/>
          <w:szCs w:val="32"/>
          <w:lang w:val="en-US" w:eastAsia="zh-CN"/>
        </w:rPr>
        <w:t>4680.57</w:t>
      </w:r>
      <w:r>
        <w:rPr>
          <w:rFonts w:hint="eastAsia" w:ascii="仿宋_GB2312" w:eastAsia="仿宋_GB2312"/>
          <w:sz w:val="32"/>
          <w:szCs w:val="32"/>
        </w:rPr>
        <w:t>万元，主要用以下面：节能环保支出</w:t>
      </w:r>
      <w:r>
        <w:rPr>
          <w:rFonts w:hint="eastAsia" w:ascii="仿宋_GB2312" w:eastAsia="仿宋_GB2312"/>
          <w:sz w:val="32"/>
          <w:szCs w:val="32"/>
          <w:lang w:val="en-US" w:eastAsia="zh-CN"/>
        </w:rPr>
        <w:t>7</w:t>
      </w:r>
      <w:r>
        <w:rPr>
          <w:rFonts w:hint="eastAsia" w:ascii="仿宋_GB2312" w:eastAsia="仿宋_GB2312"/>
          <w:sz w:val="32"/>
          <w:szCs w:val="32"/>
        </w:rPr>
        <w:t>万元，占0.02%；城乡社区（类）支出4,673.57万元，占99.9</w:t>
      </w:r>
      <w:r>
        <w:rPr>
          <w:rFonts w:hint="eastAsia" w:ascii="仿宋_GB2312" w:eastAsia="仿宋_GB2312"/>
          <w:sz w:val="32"/>
          <w:szCs w:val="32"/>
          <w:lang w:val="en-US" w:eastAsia="zh-CN"/>
        </w:rPr>
        <w:t>9</w:t>
      </w:r>
      <w:r>
        <w:rPr>
          <w:rFonts w:hint="eastAsia" w:ascii="仿宋_GB2312" w:eastAsia="仿宋_GB2312"/>
          <w:sz w:val="32"/>
          <w:szCs w:val="32"/>
        </w:rPr>
        <w:t>%。</w:t>
      </w:r>
    </w:p>
    <w:p>
      <w:pPr>
        <w:rPr>
          <w:rFonts w:hint="eastAsia" w:ascii="仿宋_GB2312" w:hAnsi="宋体" w:eastAsia="仿宋_GB2312"/>
          <w:sz w:val="32"/>
          <w:szCs w:val="32"/>
        </w:rPr>
      </w:pPr>
      <w:r>
        <w:rPr>
          <w:rFonts w:hint="eastAsia" w:ascii="仿宋_GB2312" w:hAnsi="宋体" w:eastAsia="仿宋_GB2312"/>
          <w:sz w:val="32"/>
          <w:szCs w:val="32"/>
        </w:rPr>
        <w:t>(三)具体情况</w:t>
      </w:r>
    </w:p>
    <w:p>
      <w:pPr>
        <w:ind w:firstLine="640" w:firstLineChars="200"/>
        <w:rPr>
          <w:rFonts w:hint="eastAsia" w:ascii="仿宋_GB2312" w:hAnsi="宋体" w:eastAsia="仿宋_GB2312"/>
          <w:color w:val="FF0000"/>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年度一般公共预算财政拨款支出年初预算为</w:t>
      </w:r>
      <w:r>
        <w:rPr>
          <w:rFonts w:hint="eastAsia" w:ascii="仿宋_GB2312" w:eastAsia="仿宋_GB2312"/>
          <w:sz w:val="32"/>
          <w:szCs w:val="32"/>
          <w:lang w:val="en-US" w:eastAsia="zh-CN"/>
        </w:rPr>
        <w:t>4680.57</w:t>
      </w:r>
      <w:r>
        <w:rPr>
          <w:rFonts w:hint="eastAsia" w:ascii="仿宋_GB2312" w:hAnsi="宋体" w:eastAsia="仿宋_GB2312"/>
          <w:sz w:val="32"/>
          <w:szCs w:val="32"/>
        </w:rPr>
        <w:t>万元，支出决算为</w:t>
      </w:r>
      <w:r>
        <w:rPr>
          <w:rFonts w:hint="eastAsia" w:ascii="仿宋_GB2312" w:eastAsia="仿宋_GB2312"/>
          <w:sz w:val="32"/>
          <w:szCs w:val="32"/>
          <w:lang w:val="en-US" w:eastAsia="zh-CN"/>
        </w:rPr>
        <w:t>4680.57</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%.其中：</w:t>
      </w:r>
    </w:p>
    <w:p>
      <w:pPr>
        <w:numPr>
          <w:ilvl w:val="0"/>
          <w:numId w:val="4"/>
        </w:numPr>
        <w:ind w:firstLine="640" w:firstLineChars="200"/>
        <w:rPr>
          <w:rFonts w:hint="eastAsia" w:ascii="仿宋_GB2312" w:hAnsi="宋体" w:eastAsia="仿宋_GB2312"/>
          <w:sz w:val="32"/>
          <w:szCs w:val="32"/>
        </w:rPr>
      </w:pPr>
      <w:r>
        <w:rPr>
          <w:rFonts w:hint="eastAsia" w:ascii="仿宋_GB2312" w:eastAsia="仿宋_GB2312"/>
          <w:sz w:val="32"/>
          <w:szCs w:val="32"/>
        </w:rPr>
        <w:t>节能环保支出</w:t>
      </w:r>
      <w:r>
        <w:rPr>
          <w:rFonts w:hint="eastAsia" w:ascii="仿宋_GB2312" w:hAnsi="宋体" w:eastAsia="仿宋_GB2312"/>
          <w:color w:val="000000"/>
          <w:sz w:val="32"/>
          <w:szCs w:val="32"/>
        </w:rPr>
        <w:t>。</w:t>
      </w:r>
      <w:r>
        <w:rPr>
          <w:rFonts w:hint="eastAsia" w:ascii="仿宋_GB2312" w:hAnsi="宋体" w:eastAsia="仿宋_GB2312"/>
          <w:sz w:val="32"/>
          <w:szCs w:val="32"/>
        </w:rPr>
        <w:t>年初预算为</w:t>
      </w:r>
      <w:r>
        <w:rPr>
          <w:rFonts w:hint="eastAsia" w:ascii="仿宋" w:hAnsi="仿宋" w:eastAsia="仿宋" w:cs="仿宋"/>
          <w:color w:val="000000"/>
          <w:sz w:val="32"/>
          <w:szCs w:val="32"/>
          <w:lang w:val="en-US" w:eastAsia="zh-CN"/>
        </w:rPr>
        <w:t>7</w:t>
      </w:r>
      <w:r>
        <w:rPr>
          <w:rFonts w:hint="eastAsia" w:ascii="仿宋_GB2312" w:hAnsi="宋体" w:eastAsia="仿宋_GB2312"/>
          <w:sz w:val="32"/>
          <w:szCs w:val="32"/>
        </w:rPr>
        <w:t>万元，支出决算为</w:t>
      </w:r>
      <w:r>
        <w:rPr>
          <w:rFonts w:hint="eastAsia" w:ascii="仿宋_GB2312" w:eastAsia="仿宋_GB2312"/>
          <w:sz w:val="32"/>
          <w:szCs w:val="32"/>
          <w:lang w:val="en-US" w:eastAsia="zh-CN"/>
        </w:rPr>
        <w:t>7</w:t>
      </w:r>
      <w:r>
        <w:rPr>
          <w:rFonts w:hint="eastAsia" w:ascii="仿宋_GB2312" w:hAnsi="宋体" w:eastAsia="仿宋_GB2312"/>
          <w:sz w:val="32"/>
          <w:szCs w:val="32"/>
        </w:rPr>
        <w:t>万元，完成年初预算的100%.</w:t>
      </w:r>
      <w:r>
        <w:rPr>
          <w:rFonts w:hint="eastAsia" w:ascii="仿宋_GB2312" w:hAnsi="仿宋_GB2312" w:eastAsia="仿宋_GB2312" w:cs="仿宋_GB2312"/>
          <w:sz w:val="32"/>
          <w:szCs w:val="32"/>
        </w:rPr>
        <w:t>决算数与年初预算数存在差异的主要原因是无</w:t>
      </w:r>
      <w:r>
        <w:rPr>
          <w:rFonts w:hint="eastAsia" w:ascii="仿宋_GB2312" w:hAnsi="宋体" w:eastAsia="仿宋_GB2312"/>
          <w:sz w:val="32"/>
          <w:szCs w:val="32"/>
        </w:rPr>
        <w:t>。</w:t>
      </w:r>
    </w:p>
    <w:p>
      <w:pPr>
        <w:numPr>
          <w:ilvl w:val="0"/>
          <w:numId w:val="4"/>
        </w:numPr>
        <w:ind w:firstLine="640" w:firstLineChars="200"/>
        <w:rPr>
          <w:rFonts w:hint="eastAsia" w:ascii="仿宋_GB2312" w:hAnsi="宋体" w:eastAsia="仿宋_GB2312"/>
          <w:sz w:val="32"/>
          <w:szCs w:val="32"/>
        </w:rPr>
      </w:pPr>
      <w:r>
        <w:rPr>
          <w:rFonts w:hint="eastAsia" w:ascii="仿宋_GB2312" w:hAnsi="宋体" w:eastAsia="仿宋_GB2312"/>
          <w:sz w:val="32"/>
          <w:szCs w:val="32"/>
        </w:rPr>
        <w:t>城乡社区支出（类）其他城乡社区支出（款）其他城乡社区支出（项）。年初预算为</w:t>
      </w:r>
      <w:r>
        <w:rPr>
          <w:rFonts w:hint="eastAsia" w:ascii="仿宋_GB2312" w:eastAsia="仿宋_GB2312"/>
          <w:sz w:val="32"/>
          <w:szCs w:val="32"/>
        </w:rPr>
        <w:t>4,673.57</w:t>
      </w:r>
      <w:r>
        <w:rPr>
          <w:rFonts w:hint="eastAsia" w:ascii="仿宋_GB2312" w:hAnsi="宋体" w:eastAsia="仿宋_GB2312"/>
          <w:sz w:val="32"/>
          <w:szCs w:val="32"/>
        </w:rPr>
        <w:t>万元，支出决算为</w:t>
      </w:r>
      <w:r>
        <w:rPr>
          <w:rFonts w:hint="eastAsia" w:ascii="仿宋_GB2312" w:eastAsia="仿宋_GB2312"/>
          <w:sz w:val="32"/>
          <w:szCs w:val="32"/>
        </w:rPr>
        <w:t>4,673.57</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p>
    <w:p>
      <w:pPr>
        <w:numPr>
          <w:ilvl w:val="0"/>
          <w:numId w:val="2"/>
        </w:numPr>
        <w:rPr>
          <w:rFonts w:hint="eastAsia" w:ascii="宋体" w:hAnsi="宋体"/>
          <w:sz w:val="32"/>
          <w:szCs w:val="32"/>
        </w:rPr>
      </w:pPr>
      <w:r>
        <w:rPr>
          <w:rFonts w:hint="eastAsia" w:ascii="黑体" w:eastAsia="黑体"/>
          <w:sz w:val="32"/>
          <w:szCs w:val="32"/>
        </w:rPr>
        <w:t>一般公共预算财政拨款基本支出决算情况说明</w:t>
      </w:r>
    </w:p>
    <w:p>
      <w:pPr>
        <w:ind w:firstLine="640" w:firstLineChars="200"/>
        <w:rPr>
          <w:rFonts w:ascii="仿宋_GB2312" w:hAnsi="宋体" w:eastAsia="仿宋_GB2312"/>
          <w:color w:val="FF0000"/>
          <w:sz w:val="32"/>
          <w:szCs w:val="32"/>
        </w:rPr>
      </w:pPr>
      <w:r>
        <w:rPr>
          <w:rFonts w:hint="eastAsia" w:ascii="仿宋_GB2312" w:hAnsi="宋体" w:eastAsia="仿宋_GB2312"/>
          <w:sz w:val="32"/>
          <w:szCs w:val="32"/>
        </w:rPr>
        <w:t>2019年一般公共预算财政拨款基本支出664.26万元。2019年一般公共预算财政拨款基本支出</w:t>
      </w:r>
      <w:r>
        <w:rPr>
          <w:rFonts w:hint="eastAsia" w:ascii="仿宋_GB2312" w:eastAsia="仿宋_GB2312"/>
          <w:sz w:val="32"/>
          <w:szCs w:val="32"/>
        </w:rPr>
        <w:t>572.68</w:t>
      </w:r>
      <w:r>
        <w:rPr>
          <w:rFonts w:hint="eastAsia" w:ascii="仿宋_GB2312" w:hAnsi="宋体" w:eastAsia="仿宋_GB2312"/>
          <w:sz w:val="32"/>
          <w:szCs w:val="32"/>
        </w:rPr>
        <w:t>万元。</w:t>
      </w:r>
      <w:r>
        <w:rPr>
          <w:rFonts w:hint="eastAsia" w:ascii="仿宋_GB2312" w:hAnsi="仿宋_GB2312" w:eastAsia="仿宋_GB2312" w:cs="仿宋_GB2312"/>
          <w:color w:val="000000"/>
          <w:sz w:val="32"/>
          <w:szCs w:val="32"/>
        </w:rPr>
        <w:t>与上年度相比，</w:t>
      </w:r>
      <w:r>
        <w:rPr>
          <w:rFonts w:hint="eastAsia" w:ascii="仿宋_GB2312" w:hAnsi="仿宋_GB2312" w:eastAsia="仿宋_GB2312" w:cs="仿宋_GB2312"/>
          <w:color w:val="000000"/>
          <w:sz w:val="32"/>
          <w:szCs w:val="32"/>
          <w:lang w:eastAsia="zh-CN"/>
        </w:rPr>
        <w:t>增加了</w:t>
      </w:r>
      <w:r>
        <w:rPr>
          <w:rFonts w:hint="eastAsia" w:ascii="仿宋_GB2312" w:hAnsi="仿宋_GB2312" w:eastAsia="仿宋_GB2312" w:cs="仿宋_GB2312"/>
          <w:color w:val="000000"/>
          <w:sz w:val="32"/>
          <w:szCs w:val="32"/>
          <w:lang w:val="en-US" w:eastAsia="zh-CN"/>
        </w:rPr>
        <w:t>91.58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增加了</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%，主要原因：</w:t>
      </w:r>
      <w:r>
        <w:rPr>
          <w:rFonts w:hint="eastAsia" w:ascii="仿宋_GB2312" w:hAnsi="仿宋_GB2312" w:eastAsia="仿宋_GB2312" w:cs="仿宋_GB2312"/>
          <w:color w:val="000000"/>
          <w:sz w:val="32"/>
          <w:szCs w:val="32"/>
          <w:lang w:eastAsia="zh-CN"/>
        </w:rPr>
        <w:t>部分科目列入基本支出</w:t>
      </w:r>
      <w:r>
        <w:rPr>
          <w:rFonts w:hint="eastAsia" w:ascii="仿宋_GB2312" w:hAnsi="仿宋_GB2312" w:eastAsia="仿宋_GB2312" w:cs="仿宋_GB2312"/>
          <w:color w:val="000000"/>
          <w:sz w:val="32"/>
          <w:szCs w:val="32"/>
        </w:rPr>
        <w:t>。</w:t>
      </w:r>
      <w:r>
        <w:rPr>
          <w:rFonts w:hint="eastAsia" w:ascii="仿宋_GB2312" w:hAnsi="宋体" w:eastAsia="仿宋_GB2312"/>
          <w:sz w:val="32"/>
          <w:szCs w:val="32"/>
        </w:rPr>
        <w:t>其中：人员经费</w:t>
      </w:r>
      <w:r>
        <w:rPr>
          <w:rFonts w:hint="eastAsia" w:ascii="仿宋_GB2312" w:hAnsi="宋体" w:eastAsia="仿宋_GB2312"/>
          <w:sz w:val="32"/>
          <w:szCs w:val="32"/>
          <w:lang w:val="en-US" w:eastAsia="zh-CN"/>
        </w:rPr>
        <w:t>551</w:t>
      </w:r>
      <w:r>
        <w:rPr>
          <w:rFonts w:hint="eastAsia" w:ascii="仿宋_GB2312" w:hAnsi="宋体" w:eastAsia="仿宋_GB2312"/>
          <w:sz w:val="32"/>
          <w:szCs w:val="32"/>
        </w:rPr>
        <w:t>万元，包括：基本工资</w:t>
      </w:r>
      <w:r>
        <w:rPr>
          <w:rFonts w:hint="eastAsia" w:ascii="仿宋_GB2312" w:hAnsi="宋体" w:eastAsia="仿宋_GB2312"/>
          <w:sz w:val="32"/>
          <w:szCs w:val="32"/>
          <w:lang w:val="en-US" w:eastAsia="zh-CN"/>
        </w:rPr>
        <w:t>124.04</w:t>
      </w:r>
      <w:r>
        <w:rPr>
          <w:rFonts w:hint="eastAsia" w:ascii="仿宋_GB2312" w:hAnsi="宋体" w:eastAsia="仿宋_GB2312"/>
          <w:sz w:val="32"/>
          <w:szCs w:val="32"/>
        </w:rPr>
        <w:t>万元、津贴补贴</w:t>
      </w:r>
      <w:r>
        <w:rPr>
          <w:rFonts w:hint="eastAsia" w:ascii="仿宋_GB2312" w:hAnsi="宋体" w:eastAsia="仿宋_GB2312"/>
          <w:sz w:val="32"/>
          <w:szCs w:val="32"/>
          <w:lang w:val="en-US" w:eastAsia="zh-CN"/>
        </w:rPr>
        <w:t>186.78</w:t>
      </w:r>
      <w:r>
        <w:rPr>
          <w:rFonts w:hint="eastAsia" w:ascii="仿宋_GB2312" w:hAnsi="宋体" w:eastAsia="仿宋_GB2312"/>
          <w:sz w:val="32"/>
          <w:szCs w:val="32"/>
        </w:rPr>
        <w:t>万元、奖金</w:t>
      </w:r>
      <w:r>
        <w:rPr>
          <w:rFonts w:hint="eastAsia" w:ascii="仿宋_GB2312" w:hAnsi="宋体" w:eastAsia="仿宋_GB2312"/>
          <w:sz w:val="32"/>
          <w:szCs w:val="32"/>
          <w:lang w:val="en-US" w:eastAsia="zh-CN"/>
        </w:rPr>
        <w:t>9.08</w:t>
      </w:r>
      <w:r>
        <w:rPr>
          <w:rFonts w:hint="eastAsia" w:ascii="仿宋_GB2312" w:hAnsi="宋体" w:eastAsia="仿宋_GB2312"/>
          <w:sz w:val="32"/>
          <w:szCs w:val="32"/>
        </w:rPr>
        <w:t>万元、绩效工资</w:t>
      </w:r>
      <w:r>
        <w:rPr>
          <w:rFonts w:hint="eastAsia" w:ascii="仿宋_GB2312" w:hAnsi="宋体" w:eastAsia="仿宋_GB2312"/>
          <w:sz w:val="32"/>
          <w:szCs w:val="32"/>
          <w:lang w:val="en-US" w:eastAsia="zh-CN"/>
        </w:rPr>
        <w:t>61.31</w:t>
      </w:r>
      <w:r>
        <w:rPr>
          <w:rFonts w:hint="eastAsia" w:ascii="仿宋_GB2312" w:hAnsi="宋体" w:eastAsia="仿宋_GB2312"/>
          <w:sz w:val="32"/>
          <w:szCs w:val="32"/>
        </w:rPr>
        <w:t>万元、机关事业单位基本养老保险缴费</w:t>
      </w:r>
      <w:r>
        <w:rPr>
          <w:rFonts w:hint="eastAsia" w:ascii="仿宋_GB2312" w:hAnsi="宋体" w:eastAsia="仿宋_GB2312"/>
          <w:sz w:val="32"/>
          <w:szCs w:val="32"/>
          <w:lang w:val="en-US" w:eastAsia="zh-CN"/>
        </w:rPr>
        <w:t>41.75</w:t>
      </w:r>
      <w:r>
        <w:rPr>
          <w:rFonts w:hint="eastAsia" w:ascii="仿宋_GB2312" w:hAnsi="宋体" w:eastAsia="仿宋_GB2312"/>
          <w:sz w:val="32"/>
          <w:szCs w:val="32"/>
        </w:rPr>
        <w:t>万元、职业年金缴费</w:t>
      </w:r>
      <w:r>
        <w:rPr>
          <w:rFonts w:hint="eastAsia" w:ascii="仿宋_GB2312" w:hAnsi="宋体" w:eastAsia="仿宋_GB2312"/>
          <w:sz w:val="32"/>
          <w:szCs w:val="32"/>
          <w:lang w:val="en-US" w:eastAsia="zh-CN"/>
        </w:rPr>
        <w:t>0.32</w:t>
      </w:r>
      <w:r>
        <w:rPr>
          <w:rFonts w:hint="eastAsia" w:ascii="仿宋_GB2312" w:hAnsi="宋体" w:eastAsia="仿宋_GB2312"/>
          <w:sz w:val="32"/>
          <w:szCs w:val="32"/>
        </w:rPr>
        <w:t>万元、职工基本医疗保险缴费</w:t>
      </w:r>
      <w:r>
        <w:rPr>
          <w:rFonts w:hint="eastAsia" w:ascii="仿宋_GB2312" w:hAnsi="宋体" w:eastAsia="仿宋_GB2312"/>
          <w:sz w:val="32"/>
          <w:szCs w:val="32"/>
          <w:lang w:val="en-US" w:eastAsia="zh-CN"/>
        </w:rPr>
        <w:t>19.48</w:t>
      </w:r>
      <w:r>
        <w:rPr>
          <w:rFonts w:hint="eastAsia" w:ascii="仿宋_GB2312" w:hAnsi="宋体" w:eastAsia="仿宋_GB2312"/>
          <w:sz w:val="32"/>
          <w:szCs w:val="32"/>
        </w:rPr>
        <w:t>万元、公务员医疗补助缴费</w:t>
      </w:r>
      <w:r>
        <w:rPr>
          <w:rFonts w:hint="eastAsia" w:ascii="仿宋_GB2312" w:hAnsi="宋体" w:eastAsia="仿宋_GB2312"/>
          <w:sz w:val="32"/>
          <w:szCs w:val="32"/>
          <w:lang w:val="en-US" w:eastAsia="zh-CN"/>
        </w:rPr>
        <w:t>15.94</w:t>
      </w:r>
      <w:r>
        <w:rPr>
          <w:rFonts w:hint="eastAsia" w:ascii="仿宋_GB2312" w:hAnsi="宋体" w:eastAsia="仿宋_GB2312"/>
          <w:sz w:val="32"/>
          <w:szCs w:val="32"/>
        </w:rPr>
        <w:t>万元、其他社会保障缴费</w:t>
      </w:r>
      <w:r>
        <w:rPr>
          <w:rFonts w:hint="eastAsia" w:ascii="仿宋_GB2312" w:hAnsi="宋体" w:eastAsia="仿宋_GB2312"/>
          <w:sz w:val="32"/>
          <w:szCs w:val="32"/>
          <w:lang w:val="en-US" w:eastAsia="zh-CN"/>
        </w:rPr>
        <w:t>1.52</w:t>
      </w:r>
      <w:r>
        <w:rPr>
          <w:rFonts w:hint="eastAsia" w:ascii="仿宋_GB2312" w:hAnsi="宋体" w:eastAsia="仿宋_GB2312"/>
          <w:sz w:val="32"/>
          <w:szCs w:val="32"/>
        </w:rPr>
        <w:t>万元、住房公积金31.</w:t>
      </w:r>
      <w:r>
        <w:rPr>
          <w:rFonts w:hint="eastAsia" w:ascii="仿宋_GB2312" w:hAnsi="宋体" w:eastAsia="仿宋_GB2312"/>
          <w:sz w:val="32"/>
          <w:szCs w:val="32"/>
          <w:lang w:val="en-US" w:eastAsia="zh-CN"/>
        </w:rPr>
        <w:t>17</w:t>
      </w:r>
      <w:r>
        <w:rPr>
          <w:rFonts w:hint="eastAsia" w:ascii="仿宋_GB2312" w:hAnsi="宋体" w:eastAsia="仿宋_GB2312"/>
          <w:sz w:val="32"/>
          <w:szCs w:val="32"/>
        </w:rPr>
        <w:t>万元。</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113.26</w:t>
      </w:r>
      <w:r>
        <w:rPr>
          <w:rFonts w:hint="eastAsia" w:ascii="仿宋_GB2312" w:hAnsi="仿宋_GB2312" w:eastAsia="仿宋_GB2312" w:cs="仿宋_GB2312"/>
          <w:sz w:val="32"/>
          <w:szCs w:val="32"/>
        </w:rPr>
        <w:t>万元，包括：办公费</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4.19</w:t>
      </w:r>
      <w:r>
        <w:rPr>
          <w:rFonts w:hint="eastAsia" w:ascii="仿宋_GB2312" w:hAnsi="仿宋_GB2312" w:eastAsia="仿宋_GB2312" w:cs="仿宋_GB2312"/>
          <w:sz w:val="32"/>
          <w:szCs w:val="32"/>
        </w:rPr>
        <w:t>万元、手续费</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万元、电费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rPr>
        <w:t>万元、维修（护）费</w:t>
      </w:r>
      <w:r>
        <w:rPr>
          <w:rFonts w:hint="eastAsia" w:ascii="仿宋_GB2312" w:hAnsi="仿宋_GB2312" w:eastAsia="仿宋_GB2312" w:cs="仿宋_GB2312"/>
          <w:sz w:val="32"/>
          <w:szCs w:val="32"/>
          <w:lang w:val="en-US" w:eastAsia="zh-CN"/>
        </w:rPr>
        <w:t>8.31</w:t>
      </w:r>
      <w:r>
        <w:rPr>
          <w:rFonts w:hint="eastAsia" w:ascii="仿宋_GB2312" w:hAnsi="仿宋_GB2312" w:eastAsia="仿宋_GB2312" w:cs="仿宋_GB2312"/>
          <w:sz w:val="32"/>
          <w:szCs w:val="32"/>
        </w:rPr>
        <w:t>万元、租赁费</w:t>
      </w:r>
      <w:r>
        <w:rPr>
          <w:rFonts w:hint="eastAsia" w:ascii="仿宋_GB2312" w:hAnsi="仿宋_GB2312" w:eastAsia="仿宋_GB2312" w:cs="仿宋_GB2312"/>
          <w:sz w:val="32"/>
          <w:szCs w:val="32"/>
          <w:lang w:val="en-US" w:eastAsia="zh-CN"/>
        </w:rPr>
        <w:t>2.12</w:t>
      </w:r>
      <w:r>
        <w:rPr>
          <w:rFonts w:hint="eastAsia" w:ascii="仿宋_GB2312" w:hAnsi="仿宋_GB2312" w:eastAsia="仿宋_GB2312" w:cs="仿宋_GB2312"/>
          <w:sz w:val="32"/>
          <w:szCs w:val="32"/>
        </w:rPr>
        <w:t>万元、劳务费</w:t>
      </w:r>
      <w:r>
        <w:rPr>
          <w:rFonts w:hint="eastAsia" w:ascii="仿宋_GB2312" w:hAnsi="仿宋_GB2312" w:eastAsia="仿宋_GB2312" w:cs="仿宋_GB2312"/>
          <w:sz w:val="32"/>
          <w:szCs w:val="32"/>
          <w:lang w:val="en-US" w:eastAsia="zh-CN"/>
        </w:rPr>
        <w:t>22.69</w:t>
      </w:r>
      <w:r>
        <w:rPr>
          <w:rFonts w:hint="eastAsia" w:ascii="仿宋_GB2312" w:hAnsi="仿宋_GB2312" w:eastAsia="仿宋_GB2312" w:cs="仿宋_GB2312"/>
          <w:sz w:val="32"/>
          <w:szCs w:val="32"/>
        </w:rPr>
        <w:t>万元、工会经费2.9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万元、福利费6.2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物业费</w:t>
      </w:r>
      <w:r>
        <w:rPr>
          <w:rFonts w:hint="eastAsia" w:ascii="仿宋_GB2312" w:hAnsi="仿宋_GB2312" w:eastAsia="仿宋_GB2312" w:cs="仿宋_GB2312"/>
          <w:sz w:val="32"/>
          <w:szCs w:val="32"/>
          <w:lang w:val="en-US" w:eastAsia="zh-CN"/>
        </w:rPr>
        <w:t>26.95万元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val="en-US" w:eastAsia="zh-CN"/>
        </w:rPr>
        <w:t>22.13</w:t>
      </w:r>
      <w:r>
        <w:rPr>
          <w:rFonts w:hint="eastAsia" w:ascii="仿宋_GB2312" w:hAnsi="仿宋_GB2312" w:eastAsia="仿宋_GB2312" w:cs="仿宋_GB2312"/>
          <w:sz w:val="32"/>
          <w:szCs w:val="32"/>
        </w:rPr>
        <w:t>万元。对个人和家庭的补助</w:t>
      </w:r>
      <w:r>
        <w:rPr>
          <w:rFonts w:hint="eastAsia" w:ascii="仿宋_GB2312" w:hAnsi="仿宋_GB2312" w:eastAsia="仿宋_GB2312" w:cs="仿宋_GB2312"/>
          <w:sz w:val="32"/>
          <w:szCs w:val="32"/>
          <w:lang w:val="en-US" w:eastAsia="zh-CN"/>
        </w:rPr>
        <w:t>59.72</w:t>
      </w:r>
      <w:r>
        <w:rPr>
          <w:rFonts w:hint="eastAsia" w:ascii="仿宋_GB2312" w:hAnsi="仿宋_GB2312" w:eastAsia="仿宋_GB2312" w:cs="仿宋_GB2312"/>
          <w:sz w:val="32"/>
          <w:szCs w:val="32"/>
        </w:rPr>
        <w:t>万元，包括：退休费</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万元、生活补助</w:t>
      </w:r>
      <w:r>
        <w:rPr>
          <w:rFonts w:hint="eastAsia" w:ascii="仿宋_GB2312" w:hAnsi="仿宋_GB2312" w:eastAsia="仿宋_GB2312" w:cs="仿宋_GB2312"/>
          <w:sz w:val="32"/>
          <w:szCs w:val="32"/>
          <w:lang w:val="en-US" w:eastAsia="zh-CN"/>
        </w:rPr>
        <w:t>52.22</w:t>
      </w:r>
      <w:r>
        <w:rPr>
          <w:rFonts w:hint="eastAsia" w:ascii="仿宋_GB2312" w:hAnsi="仿宋_GB2312" w:eastAsia="仿宋_GB2312" w:cs="仿宋_GB2312"/>
          <w:sz w:val="32"/>
          <w:szCs w:val="32"/>
        </w:rPr>
        <w:t>万元。</w:t>
      </w:r>
    </w:p>
    <w:p>
      <w:pPr>
        <w:numPr>
          <w:ilvl w:val="0"/>
          <w:numId w:val="2"/>
        </w:numPr>
        <w:rPr>
          <w:rFonts w:hint="eastAsia" w:ascii="黑体" w:hAnsi="宋体" w:eastAsia="黑体"/>
          <w:sz w:val="32"/>
          <w:szCs w:val="32"/>
        </w:rPr>
      </w:pPr>
      <w:r>
        <w:rPr>
          <w:rFonts w:hint="eastAsia" w:ascii="黑体" w:eastAsia="黑体"/>
          <w:sz w:val="32"/>
          <w:szCs w:val="32"/>
        </w:rPr>
        <w:t>一般公共预算财政拨款</w:t>
      </w:r>
      <w:r>
        <w:rPr>
          <w:rFonts w:hint="eastAsia" w:ascii="黑体" w:hAnsi="宋体" w:eastAsia="黑体"/>
          <w:sz w:val="32"/>
          <w:szCs w:val="32"/>
        </w:rPr>
        <w:t>“三公”经费支出决算情况说明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（一）“三公”经费财政拨款支出决算总体情况说明</w:t>
      </w:r>
    </w:p>
    <w:p>
      <w:pPr>
        <w:rPr>
          <w:rFonts w:hint="eastAsia" w:ascii="仿宋_GB2312" w:hAnsi="宋体" w:eastAsia="仿宋_GB2312"/>
          <w:sz w:val="32"/>
          <w:szCs w:val="32"/>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年度“三公”经费财政拨款支出预算为</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万元，支出决算为</w:t>
      </w:r>
      <w:r>
        <w:rPr>
          <w:rFonts w:hint="eastAsia" w:ascii="仿宋_GB2312" w:hAnsi="宋体" w:eastAsia="仿宋_GB2312"/>
          <w:sz w:val="32"/>
          <w:szCs w:val="32"/>
          <w:lang w:val="en-US" w:eastAsia="zh-CN"/>
        </w:rPr>
        <w:t>1.41</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70</w:t>
      </w:r>
      <w:r>
        <w:rPr>
          <w:rFonts w:hint="eastAsia" w:ascii="仿宋_GB2312" w:hAnsi="宋体" w:eastAsia="仿宋_GB2312"/>
          <w:sz w:val="32"/>
          <w:szCs w:val="32"/>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年度“三公”经费支出决算数与预算数存在差异主要原因是：严格把关开支费用，节约开支。</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（二）“三公”经费财政拨款支出决算具体情况说明</w:t>
      </w:r>
    </w:p>
    <w:p>
      <w:pPr>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年度“三公”经费财政拨款支出决算中，公务用车购置及运行费支出决算</w:t>
      </w:r>
      <w:r>
        <w:rPr>
          <w:rFonts w:hint="eastAsia" w:ascii="仿宋_GB2312" w:hAnsi="宋体" w:eastAsia="仿宋_GB2312"/>
          <w:sz w:val="32"/>
          <w:szCs w:val="32"/>
          <w:lang w:val="en-US" w:eastAsia="zh-CN"/>
        </w:rPr>
        <w:t>1.41</w:t>
      </w:r>
      <w:r>
        <w:rPr>
          <w:rFonts w:hint="eastAsia" w:ascii="仿宋_GB2312" w:hAnsi="宋体" w:eastAsia="仿宋_GB2312"/>
          <w:sz w:val="32"/>
          <w:szCs w:val="32"/>
        </w:rPr>
        <w:t>万元，占100%,完成预算的</w:t>
      </w:r>
      <w:r>
        <w:rPr>
          <w:rFonts w:hint="eastAsia" w:ascii="仿宋_GB2312" w:hAnsi="宋体" w:eastAsia="仿宋_GB2312"/>
          <w:sz w:val="32"/>
          <w:szCs w:val="32"/>
          <w:lang w:val="en-US" w:eastAsia="zh-CN"/>
        </w:rPr>
        <w:t>70.5</w:t>
      </w:r>
      <w:r>
        <w:rPr>
          <w:rFonts w:hint="eastAsia" w:ascii="仿宋_GB2312" w:hAnsi="宋体" w:eastAsia="仿宋_GB2312"/>
          <w:sz w:val="32"/>
          <w:szCs w:val="32"/>
        </w:rPr>
        <w:t>%;公务接待费支出决算0万元，占0%,完成预算的0%.具体情况如下：</w:t>
      </w:r>
    </w:p>
    <w:p>
      <w:pPr>
        <w:ind w:firstLine="643" w:firstLineChars="200"/>
        <w:rPr>
          <w:rFonts w:hint="eastAsia" w:ascii="仿宋_GB2312" w:hAnsi="宋体" w:eastAsia="仿宋_GB2312"/>
          <w:sz w:val="32"/>
          <w:szCs w:val="32"/>
        </w:rPr>
      </w:pPr>
      <w:r>
        <w:rPr>
          <w:rFonts w:hint="eastAsia" w:ascii="仿宋_GB2312" w:hAnsi="仿宋_GB2312" w:eastAsia="仿宋_GB2312" w:cs="仿宋_GB2312"/>
          <w:b/>
          <w:bCs/>
          <w:sz w:val="32"/>
          <w:szCs w:val="32"/>
        </w:rPr>
        <w:t>1、 因公出国（境）费</w:t>
      </w:r>
      <w:r>
        <w:rPr>
          <w:rFonts w:hint="eastAsia" w:ascii="仿宋_GB2312" w:hAnsi="仿宋_GB2312" w:eastAsia="仿宋_GB2312" w:cs="仿宋_GB2312"/>
          <w:sz w:val="32"/>
          <w:szCs w:val="32"/>
        </w:rPr>
        <w:t>年初预算为0万元，支出决算为0万元，完成年初预算的100%。全年因公出国（境）团组0个，累计0人次。</w:t>
      </w:r>
    </w:p>
    <w:p>
      <w:pPr>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2、公务用车购置及运行费</w:t>
      </w:r>
      <w:r>
        <w:rPr>
          <w:rFonts w:hint="eastAsia" w:ascii="仿宋_GB2312" w:hAnsi="宋体" w:eastAsia="仿宋_GB2312"/>
          <w:sz w:val="32"/>
          <w:szCs w:val="32"/>
        </w:rPr>
        <w:t>年初预算</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万元，支出决算为</w:t>
      </w:r>
      <w:r>
        <w:rPr>
          <w:rFonts w:hint="eastAsia" w:ascii="仿宋_GB2312" w:hAnsi="宋体" w:eastAsia="仿宋_GB2312"/>
          <w:sz w:val="32"/>
          <w:szCs w:val="32"/>
          <w:lang w:val="en-US" w:eastAsia="zh-CN"/>
        </w:rPr>
        <w:t>1.41</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70.5</w:t>
      </w:r>
      <w:r>
        <w:rPr>
          <w:rFonts w:hint="eastAsia" w:ascii="仿宋_GB2312" w:hAnsi="宋体" w:eastAsia="仿宋_GB2312"/>
          <w:sz w:val="32"/>
          <w:szCs w:val="32"/>
        </w:rPr>
        <w:t>%。</w:t>
      </w:r>
      <w:r>
        <w:rPr>
          <w:rFonts w:hint="eastAsia" w:ascii="仿宋_GB2312" w:hAnsi="仿宋_GB2312" w:eastAsia="仿宋_GB2312" w:cs="仿宋_GB2312"/>
          <w:sz w:val="32"/>
          <w:szCs w:val="32"/>
        </w:rPr>
        <w:t>决算数与年初预算数存在差异的主要原因是</w:t>
      </w:r>
      <w:r>
        <w:rPr>
          <w:rFonts w:hint="eastAsia" w:ascii="仿宋_GB2312" w:hAnsi="宋体" w:eastAsia="仿宋_GB2312"/>
          <w:sz w:val="32"/>
          <w:szCs w:val="32"/>
        </w:rPr>
        <w:t>严格把关开支费用，节约开支。其中：</w:t>
      </w:r>
    </w:p>
    <w:p>
      <w:pPr>
        <w:widowControl/>
        <w:spacing w:line="590" w:lineRule="exact"/>
        <w:ind w:firstLine="643" w:firstLineChars="200"/>
        <w:jc w:val="left"/>
        <w:rPr>
          <w:rFonts w:hint="eastAsia" w:ascii="仿宋_GB2312" w:hAnsi="宋体" w:eastAsia="仿宋_GB2312"/>
          <w:sz w:val="32"/>
          <w:szCs w:val="32"/>
        </w:rPr>
      </w:pPr>
      <w:r>
        <w:rPr>
          <w:rFonts w:hint="eastAsia" w:ascii="仿宋_GB2312" w:hAnsi="宋体" w:eastAsia="仿宋_GB2312"/>
          <w:b/>
          <w:bCs/>
          <w:sz w:val="32"/>
          <w:szCs w:val="32"/>
        </w:rPr>
        <w:t>公务用车购置支出</w:t>
      </w:r>
      <w:r>
        <w:rPr>
          <w:rFonts w:hint="eastAsia" w:ascii="仿宋_GB2312" w:hAnsi="宋体" w:eastAsia="仿宋_GB2312"/>
          <w:sz w:val="32"/>
          <w:szCs w:val="32"/>
        </w:rPr>
        <w:t>为0万元，购置车辆0辆。</w:t>
      </w:r>
    </w:p>
    <w:p>
      <w:pPr>
        <w:widowControl/>
        <w:spacing w:line="590" w:lineRule="exact"/>
        <w:ind w:firstLine="643" w:firstLineChars="200"/>
        <w:jc w:val="left"/>
        <w:rPr>
          <w:rFonts w:hint="eastAsia" w:ascii="仿宋_GB2312" w:hAnsi="宋体" w:eastAsia="仿宋_GB2312"/>
          <w:sz w:val="32"/>
          <w:szCs w:val="32"/>
        </w:rPr>
      </w:pPr>
      <w:r>
        <w:rPr>
          <w:rFonts w:hint="eastAsia" w:ascii="仿宋_GB2312" w:hAnsi="宋体" w:eastAsia="仿宋_GB2312"/>
          <w:b/>
          <w:bCs/>
          <w:sz w:val="32"/>
          <w:szCs w:val="32"/>
        </w:rPr>
        <w:t>公务用车运行支出</w:t>
      </w:r>
      <w:r>
        <w:rPr>
          <w:rFonts w:hint="eastAsia" w:ascii="仿宋_GB2312" w:hAnsi="宋体" w:eastAsia="仿宋_GB2312"/>
          <w:b/>
          <w:bCs/>
          <w:sz w:val="32"/>
          <w:szCs w:val="32"/>
          <w:lang w:val="en-US" w:eastAsia="zh-CN"/>
        </w:rPr>
        <w:t>1.41</w:t>
      </w:r>
      <w:r>
        <w:rPr>
          <w:rFonts w:hint="eastAsia" w:ascii="仿宋_GB2312" w:hAnsi="宋体" w:eastAsia="仿宋_GB2312"/>
          <w:sz w:val="32"/>
          <w:szCs w:val="32"/>
        </w:rPr>
        <w:t>万元。主要用于：车辆日常维护，保险费用，燃油费用支出。20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年期末，部门开支财政拨款的公务用车保有量为</w:t>
      </w:r>
      <w:r>
        <w:rPr>
          <w:rFonts w:hint="eastAsia" w:ascii="仿宋_GB2312" w:hAnsi="宋体" w:eastAsia="仿宋_GB2312"/>
          <w:sz w:val="32"/>
          <w:szCs w:val="32"/>
          <w:lang w:val="en-US" w:eastAsia="zh-CN"/>
        </w:rPr>
        <w:t>2</w:t>
      </w:r>
      <w:r>
        <w:rPr>
          <w:rFonts w:hint="eastAsia" w:ascii="仿宋_GB2312" w:hAnsi="宋体" w:eastAsia="仿宋_GB2312"/>
          <w:sz w:val="32"/>
          <w:szCs w:val="32"/>
        </w:rPr>
        <w:t>辆。</w:t>
      </w:r>
    </w:p>
    <w:p>
      <w:pPr>
        <w:ind w:firstLine="640" w:firstLineChars="200"/>
        <w:jc w:val="left"/>
        <w:rPr>
          <w:rFonts w:ascii="仿宋_GB2312" w:hAnsi="宋体" w:eastAsia="仿宋_GB2312"/>
          <w:sz w:val="32"/>
          <w:szCs w:val="32"/>
        </w:rPr>
      </w:pPr>
      <w:r>
        <w:rPr>
          <w:rFonts w:hint="eastAsia" w:ascii="仿宋_GB2312" w:hAnsi="仿宋_GB2312" w:eastAsia="仿宋_GB2312" w:cs="仿宋_GB2312"/>
          <w:sz w:val="32"/>
          <w:szCs w:val="32"/>
        </w:rPr>
        <w:t>公务用车购置及运行费支出决算比上</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0.97</w:t>
      </w:r>
      <w:r>
        <w:rPr>
          <w:rFonts w:hint="eastAsia" w:ascii="仿宋_GB2312" w:hAnsi="仿宋_GB2312" w:eastAsia="仿宋_GB2312" w:cs="仿宋_GB2312"/>
          <w:sz w:val="32"/>
          <w:szCs w:val="32"/>
        </w:rPr>
        <w:t>万元，上升19%，主要原因是</w:t>
      </w:r>
      <w:r>
        <w:rPr>
          <w:rFonts w:hint="eastAsia" w:ascii="仿宋_GB2312" w:hAnsi="宋体" w:eastAsia="仿宋_GB2312"/>
          <w:sz w:val="32"/>
          <w:szCs w:val="32"/>
        </w:rPr>
        <w:t>严格把关开支费用，节约开支。</w:t>
      </w:r>
    </w:p>
    <w:p>
      <w:pPr>
        <w:numPr>
          <w:numId w:val="0"/>
        </w:numPr>
        <w:ind w:firstLine="643" w:firstLineChars="200"/>
        <w:jc w:val="left"/>
        <w:rPr>
          <w:rFonts w:hint="eastAsia" w:ascii="仿宋_GB2312" w:hAnsi="宋体" w:eastAsia="仿宋_GB2312"/>
          <w:sz w:val="32"/>
          <w:szCs w:val="32"/>
        </w:rPr>
      </w:pPr>
      <w:r>
        <w:rPr>
          <w:rFonts w:hint="eastAsia" w:ascii="仿宋_GB2312" w:hAnsi="宋体" w:eastAsia="仿宋_GB2312"/>
          <w:b/>
          <w:bCs/>
          <w:sz w:val="32"/>
          <w:szCs w:val="32"/>
          <w:lang w:val="en-US" w:eastAsia="zh-CN"/>
        </w:rPr>
        <w:t>3、</w:t>
      </w:r>
      <w:r>
        <w:rPr>
          <w:rFonts w:hint="eastAsia" w:ascii="仿宋_GB2312" w:hAnsi="宋体" w:eastAsia="仿宋_GB2312"/>
          <w:b/>
          <w:bCs/>
          <w:sz w:val="32"/>
          <w:szCs w:val="32"/>
        </w:rPr>
        <w:t>公务接待费</w:t>
      </w:r>
      <w:r>
        <w:rPr>
          <w:rFonts w:hint="eastAsia" w:ascii="仿宋_GB2312" w:hAnsi="宋体" w:eastAsia="仿宋_GB2312"/>
          <w:sz w:val="32"/>
          <w:szCs w:val="32"/>
        </w:rPr>
        <w:t>年初预算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万元，支出决算0万元。其中其他国内公务接待支出0万元。</w:t>
      </w:r>
      <w:r>
        <w:rPr>
          <w:rFonts w:hint="eastAsia" w:ascii="仿宋_GB2312" w:hAnsi="仿宋_GB2312" w:eastAsia="仿宋_GB2312" w:cs="仿宋_GB2312"/>
          <w:sz w:val="32"/>
          <w:szCs w:val="32"/>
        </w:rPr>
        <w:t>决算数与年初预算数存在差异的主要原因是</w:t>
      </w:r>
      <w:r>
        <w:rPr>
          <w:rFonts w:hint="eastAsia" w:ascii="仿宋_GB2312" w:hAnsi="宋体" w:eastAsia="仿宋_GB2312"/>
          <w:sz w:val="32"/>
          <w:szCs w:val="32"/>
          <w:lang w:eastAsia="zh-CN"/>
        </w:rPr>
        <w:t>无</w:t>
      </w:r>
      <w:r>
        <w:rPr>
          <w:rFonts w:hint="eastAsia" w:ascii="仿宋_GB2312" w:hAnsi="宋体" w:eastAsia="仿宋_GB2312"/>
          <w:sz w:val="32"/>
          <w:szCs w:val="32"/>
        </w:rPr>
        <w:t>。</w:t>
      </w:r>
    </w:p>
    <w:p>
      <w:pPr>
        <w:numPr>
          <w:numId w:val="0"/>
        </w:num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其中：</w:t>
      </w: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年共接待国（境）外来访团组0个、来访外宾0人次（不包括陪同人员）。</w:t>
      </w:r>
    </w:p>
    <w:p>
      <w:pPr>
        <w:ind w:firstLine="643" w:firstLineChars="200"/>
        <w:jc w:val="left"/>
        <w:rPr>
          <w:rFonts w:hint="eastAsia" w:ascii="仿宋_GB2312" w:hAnsi="宋体" w:eastAsia="仿宋_GB2312"/>
          <w:sz w:val="32"/>
          <w:szCs w:val="32"/>
        </w:rPr>
      </w:pPr>
      <w:r>
        <w:rPr>
          <w:rFonts w:hint="eastAsia" w:ascii="仿宋_GB2312" w:hAnsi="宋体" w:eastAsia="仿宋_GB2312"/>
          <w:b/>
          <w:bCs/>
          <w:sz w:val="32"/>
          <w:szCs w:val="32"/>
        </w:rPr>
        <w:t>其他国内公务接待支出0</w:t>
      </w:r>
      <w:r>
        <w:rPr>
          <w:rFonts w:hint="eastAsia" w:ascii="仿宋_GB2312" w:hAnsi="宋体" w:eastAsia="仿宋_GB2312"/>
          <w:sz w:val="32"/>
          <w:szCs w:val="32"/>
        </w:rPr>
        <w:t>万元。</w:t>
      </w:r>
    </w:p>
    <w:p>
      <w:pPr>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公务接待费支出决算比上年度减少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万元，主要原因是没有发生公务接待费用。</w:t>
      </w:r>
    </w:p>
    <w:p>
      <w:pPr>
        <w:numPr>
          <w:ilvl w:val="0"/>
          <w:numId w:val="2"/>
        </w:numPr>
        <w:rPr>
          <w:rFonts w:hint="eastAsia" w:ascii="黑体" w:hAnsi="宋体" w:eastAsia="黑体"/>
          <w:sz w:val="32"/>
          <w:szCs w:val="32"/>
        </w:rPr>
      </w:pPr>
      <w:r>
        <w:rPr>
          <w:rFonts w:hint="eastAsia" w:ascii="黑体" w:hAnsi="宋体" w:eastAsia="黑体"/>
          <w:sz w:val="32"/>
          <w:szCs w:val="32"/>
        </w:rPr>
        <w:t>关于预算绩效情况说明</w:t>
      </w:r>
    </w:p>
    <w:p>
      <w:pPr>
        <w:numPr>
          <w:ilvl w:val="0"/>
          <w:numId w:val="0"/>
        </w:numPr>
        <w:autoSpaceDN w:val="0"/>
        <w:snapToGrid w:val="0"/>
        <w:spacing w:line="600" w:lineRule="exact"/>
        <w:rPr>
          <w:rFonts w:hint="eastAsia" w:ascii="仿宋_GB2312" w:eastAsia="仿宋_GB2312"/>
          <w:sz w:val="32"/>
          <w:szCs w:val="32"/>
        </w:rPr>
      </w:pPr>
      <w:r>
        <w:rPr>
          <w:rFonts w:hint="eastAsia" w:ascii="仿宋_GB2312" w:hAnsi="宋体" w:eastAsia="仿宋_GB2312"/>
          <w:sz w:val="32"/>
          <w:szCs w:val="32"/>
        </w:rPr>
        <w:t>（一）绩效管理工作开展情况：</w:t>
      </w:r>
      <w:r>
        <w:rPr>
          <w:rFonts w:hint="eastAsia" w:ascii="仿宋_GB2312" w:hAnsi="宋体" w:eastAsia="仿宋_GB2312"/>
          <w:sz w:val="32"/>
          <w:szCs w:val="32"/>
          <w:lang w:eastAsia="zh-CN"/>
        </w:rPr>
        <w:t>为了</w:t>
      </w:r>
      <w:r>
        <w:rPr>
          <w:rFonts w:hint="eastAsia" w:ascii="仿宋_GB2312" w:hAnsi="新宋体" w:eastAsia="仿宋_GB2312"/>
          <w:sz w:val="32"/>
          <w:szCs w:val="32"/>
          <w:lang w:val="en-US" w:eastAsia="zh-CN"/>
        </w:rPr>
        <w:t>更好地开展园区党建工作引领作用，推动园区非公企业健康有序发展。订阅报纸、购置党建书籍，提升党员的知识素养。年初预算3.8万元，现已支出2.32万元。</w:t>
      </w:r>
      <w:r>
        <w:rPr>
          <w:rFonts w:hint="eastAsia" w:ascii="仿宋_GB2312" w:eastAsia="仿宋_GB2312"/>
          <w:sz w:val="32"/>
          <w:szCs w:val="32"/>
          <w:lang w:eastAsia="zh-CN"/>
        </w:rPr>
        <w:t>园区发展过程中产生的债务，进行还本付息</w:t>
      </w:r>
      <w:r>
        <w:rPr>
          <w:rFonts w:hint="eastAsia" w:ascii="仿宋_GB2312" w:eastAsia="仿宋_GB2312"/>
          <w:sz w:val="32"/>
          <w:szCs w:val="32"/>
          <w:lang w:val="en-US" w:eastAsia="zh-CN"/>
        </w:rPr>
        <w:t>。</w:t>
      </w:r>
      <w:r>
        <w:rPr>
          <w:rFonts w:hint="eastAsia" w:ascii="仿宋_GB2312" w:eastAsia="仿宋_GB2312"/>
          <w:sz w:val="32"/>
          <w:szCs w:val="32"/>
          <w:lang w:eastAsia="zh-CN"/>
        </w:rPr>
        <w:t>园区预算</w:t>
      </w:r>
      <w:r>
        <w:rPr>
          <w:rFonts w:hint="eastAsia" w:ascii="仿宋_GB2312" w:eastAsia="仿宋_GB2312"/>
          <w:sz w:val="32"/>
          <w:szCs w:val="32"/>
          <w:lang w:val="en-US" w:eastAsia="zh-CN"/>
        </w:rPr>
        <w:t>1163万元，实际支出1163万元。</w:t>
      </w:r>
    </w:p>
    <w:p>
      <w:pPr>
        <w:numPr>
          <w:ilvl w:val="0"/>
          <w:numId w:val="0"/>
        </w:numPr>
        <w:autoSpaceDN w:val="0"/>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按照绩效管理信息的公开要求，配合指导。做好预算工作中的项目绩效申报评价工作，督促预算部门完善绩效评价结果反馈机制，及时对评价发现的问题进行整改，提升绩效评价的效果，把绩效跟踪与加强当年预算结合起来，提高绩效跟踪的及时性和效率性。</w:t>
      </w:r>
    </w:p>
    <w:p>
      <w:pPr>
        <w:rPr>
          <w:rFonts w:ascii="仿宋_GB2312" w:hAnsi="宋体" w:eastAsia="仿宋_GB2312"/>
          <w:sz w:val="32"/>
          <w:szCs w:val="32"/>
        </w:rPr>
      </w:pPr>
      <w:r>
        <w:rPr>
          <w:rFonts w:hint="eastAsia" w:ascii="宋体" w:hAnsi="宋体"/>
        </w:rPr>
        <w:t xml:space="preserve">   </w:t>
      </w:r>
      <w:r>
        <w:rPr>
          <w:rFonts w:hint="eastAsia" w:ascii="宋体" w:hAnsi="宋体"/>
          <w:sz w:val="32"/>
          <w:szCs w:val="32"/>
        </w:rPr>
        <w:t>（二）</w:t>
      </w:r>
      <w:r>
        <w:rPr>
          <w:rFonts w:hint="eastAsia" w:ascii="仿宋_GB2312" w:hAnsi="宋体" w:eastAsia="仿宋_GB2312"/>
          <w:sz w:val="32"/>
          <w:szCs w:val="32"/>
        </w:rPr>
        <w:t>项目绩效自评结果：项目的完成进度及满意度都达到了80%左右，但其中也有不少的问题：相关职能部门没有正确认识预算绩效管理机制的重要性，对单位绩效管理还不够重视，执行力度不强，积极性需进一步提高。下一步措施，科学设置绩效目标及指标，在年初制定绩效目标时，充分考量相关影响因素，强化事前准备工作，完善指标体系建设。</w:t>
      </w:r>
    </w:p>
    <w:p>
      <w:pPr>
        <w:rPr>
          <w:rFonts w:hint="eastAsia" w:ascii="黑体" w:hAnsi="宋体" w:eastAsia="黑体"/>
          <w:sz w:val="32"/>
          <w:szCs w:val="32"/>
        </w:rPr>
      </w:pPr>
      <w:r>
        <w:rPr>
          <w:rFonts w:hint="eastAsia" w:ascii="黑体" w:hAnsi="宋体" w:eastAsia="黑体"/>
          <w:sz w:val="32"/>
          <w:szCs w:val="32"/>
        </w:rPr>
        <w:t>九</w:t>
      </w:r>
      <w:r>
        <w:rPr>
          <w:rFonts w:hint="eastAsia" w:ascii="宋体" w:hAnsi="宋体"/>
        </w:rPr>
        <w:t>、</w:t>
      </w:r>
      <w:r>
        <w:rPr>
          <w:rFonts w:hint="eastAsia" w:ascii="黑体" w:hAnsi="宋体" w:eastAsia="黑体"/>
          <w:sz w:val="32"/>
          <w:szCs w:val="32"/>
        </w:rPr>
        <w:t>关于政府性基金预算财政拨款支出决算情况说明</w:t>
      </w:r>
    </w:p>
    <w:p>
      <w:pPr>
        <w:widowControl/>
        <w:spacing w:line="590" w:lineRule="exact"/>
        <w:jc w:val="left"/>
        <w:rPr>
          <w:rFonts w:hint="eastAsia" w:ascii="仿宋" w:hAnsi="仿宋" w:eastAsia="仿宋" w:cs="仿宋"/>
          <w:sz w:val="32"/>
          <w:szCs w:val="32"/>
        </w:rPr>
      </w:pPr>
      <w:r>
        <w:rPr>
          <w:rFonts w:hint="eastAsia" w:ascii="仿宋" w:hAnsi="仿宋" w:eastAsia="仿宋" w:cs="仿宋"/>
          <w:sz w:val="32"/>
          <w:szCs w:val="32"/>
        </w:rPr>
        <w:t>我部门20</w:t>
      </w:r>
      <w:r>
        <w:rPr>
          <w:rFonts w:hint="eastAsia" w:ascii="仿宋" w:hAnsi="仿宋" w:eastAsia="仿宋" w:cs="仿宋"/>
          <w:sz w:val="32"/>
          <w:szCs w:val="32"/>
          <w:lang w:val="en-US" w:eastAsia="zh-CN"/>
        </w:rPr>
        <w:t>20</w:t>
      </w:r>
      <w:r>
        <w:rPr>
          <w:rFonts w:hint="eastAsia" w:ascii="仿宋" w:hAnsi="仿宋" w:eastAsia="仿宋" w:cs="仿宋"/>
          <w:sz w:val="32"/>
          <w:szCs w:val="32"/>
        </w:rPr>
        <w:t>年度没有政府性基金收入，也没有使用政府性基金安排的支出。</w:t>
      </w:r>
    </w:p>
    <w:p>
      <w:pPr>
        <w:rPr>
          <w:rFonts w:hint="eastAsia" w:ascii="黑体" w:hAnsi="宋体" w:eastAsia="黑体"/>
          <w:sz w:val="32"/>
          <w:szCs w:val="32"/>
        </w:rPr>
      </w:pPr>
      <w:r>
        <w:rPr>
          <w:rFonts w:hint="eastAsia" w:ascii="黑体" w:hAnsi="宋体" w:eastAsia="黑体"/>
          <w:sz w:val="32"/>
          <w:szCs w:val="32"/>
        </w:rPr>
        <w:t>十、机关运行经费支出情况说明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2019年度机关运行经费年初预算</w:t>
      </w:r>
      <w:r>
        <w:rPr>
          <w:rFonts w:hint="eastAsia" w:ascii="仿宋_GB2312" w:hAnsi="宋体" w:eastAsia="仿宋_GB2312"/>
          <w:sz w:val="32"/>
          <w:szCs w:val="32"/>
          <w:lang w:val="en-US" w:eastAsia="zh-CN"/>
        </w:rPr>
        <w:t>113.26</w:t>
      </w:r>
      <w:r>
        <w:rPr>
          <w:rFonts w:hint="eastAsia" w:ascii="仿宋_GB2312" w:hAnsi="宋体" w:eastAsia="仿宋_GB2312"/>
          <w:sz w:val="32"/>
          <w:szCs w:val="32"/>
        </w:rPr>
        <w:t>万元，支出决算为</w:t>
      </w:r>
      <w:r>
        <w:rPr>
          <w:rFonts w:hint="eastAsia" w:ascii="仿宋_GB2312" w:hAnsi="宋体" w:eastAsia="仿宋_GB2312"/>
          <w:sz w:val="32"/>
          <w:szCs w:val="32"/>
          <w:lang w:val="en-US" w:eastAsia="zh-CN"/>
        </w:rPr>
        <w:t>113.26</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rPr>
        <w:t>2019年度机关运行经费支出</w:t>
      </w:r>
      <w:r>
        <w:rPr>
          <w:rFonts w:hint="eastAsia" w:ascii="仿宋_GB2312" w:hAnsi="仿宋_GB2312" w:eastAsia="仿宋_GB2312" w:cs="仿宋_GB2312"/>
          <w:sz w:val="32"/>
          <w:szCs w:val="32"/>
          <w:lang w:val="en-US" w:eastAsia="zh-CN"/>
        </w:rPr>
        <w:t>113.26</w:t>
      </w:r>
      <w:r>
        <w:rPr>
          <w:rFonts w:hint="eastAsia" w:ascii="仿宋_GB2312" w:hAnsi="仿宋_GB2312" w:eastAsia="仿宋_GB2312" w:cs="仿宋_GB2312"/>
          <w:sz w:val="32"/>
          <w:szCs w:val="32"/>
        </w:rPr>
        <w:t>万元，较上年度减少</w:t>
      </w:r>
      <w:r>
        <w:rPr>
          <w:rFonts w:hint="eastAsia" w:ascii="仿宋_GB2312" w:hAnsi="仿宋_GB2312" w:eastAsia="仿宋_GB2312" w:cs="仿宋_GB2312"/>
          <w:sz w:val="32"/>
          <w:szCs w:val="32"/>
          <w:lang w:val="en-US" w:eastAsia="zh-CN"/>
        </w:rPr>
        <w:t>52.53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31.7</w:t>
      </w:r>
      <w:r>
        <w:rPr>
          <w:rFonts w:hint="eastAsia" w:ascii="仿宋_GB2312" w:hAnsi="仿宋_GB2312" w:eastAsia="仿宋_GB2312" w:cs="仿宋_GB2312"/>
          <w:sz w:val="32"/>
          <w:szCs w:val="32"/>
        </w:rPr>
        <w:t>%。减少的主要原因是：</w:t>
      </w:r>
      <w:r>
        <w:rPr>
          <w:rFonts w:hint="eastAsia" w:ascii="仿宋_GB2312" w:hAnsi="宋体" w:eastAsia="仿宋_GB2312"/>
          <w:sz w:val="32"/>
          <w:szCs w:val="32"/>
        </w:rPr>
        <w:t>严格把关开支费用，节约开支。</w:t>
      </w:r>
    </w:p>
    <w:p>
      <w:pPr>
        <w:rPr>
          <w:rFonts w:hint="eastAsia" w:ascii="黑体" w:hAnsi="宋体" w:eastAsia="黑体"/>
          <w:sz w:val="32"/>
          <w:szCs w:val="32"/>
        </w:rPr>
      </w:pPr>
      <w:r>
        <w:rPr>
          <w:rFonts w:hint="eastAsia" w:ascii="黑体" w:hAnsi="宋体" w:eastAsia="黑体"/>
          <w:sz w:val="32"/>
          <w:szCs w:val="32"/>
        </w:rPr>
        <w:t>十一、政府采购支出情况说明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年度政府采购支出总额0万元，其中：政府采购货物支出0万元，政府采购工程支出0万元，政府采购服务支出0万元。</w:t>
      </w:r>
    </w:p>
    <w:p>
      <w:pPr>
        <w:rPr>
          <w:rFonts w:hint="eastAsia" w:ascii="黑体" w:hAnsi="宋体" w:eastAsia="黑体"/>
          <w:sz w:val="32"/>
          <w:szCs w:val="32"/>
        </w:rPr>
      </w:pPr>
      <w:r>
        <w:rPr>
          <w:rFonts w:hint="eastAsia" w:ascii="黑体" w:hAnsi="宋体" w:eastAsia="黑体"/>
          <w:sz w:val="32"/>
          <w:szCs w:val="32"/>
        </w:rPr>
        <w:t>十二、国有资产占有情况说明</w:t>
      </w:r>
    </w:p>
    <w:p>
      <w:pPr>
        <w:ind w:firstLine="640" w:firstLineChars="200"/>
        <w:rPr>
          <w:rFonts w:hint="eastAsia" w:ascii="宋体" w:hAnsi="宋体" w:eastAsia="仿宋_GB2312"/>
          <w:color w:val="000000"/>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年期末，账面共有车辆</w:t>
      </w:r>
      <w:r>
        <w:rPr>
          <w:rFonts w:hint="eastAsia" w:ascii="仿宋_GB2312" w:hAnsi="宋体" w:eastAsia="仿宋_GB2312"/>
          <w:sz w:val="32"/>
          <w:szCs w:val="32"/>
          <w:lang w:val="en-US" w:eastAsia="zh-CN"/>
        </w:rPr>
        <w:t>2</w:t>
      </w:r>
      <w:r>
        <w:rPr>
          <w:rFonts w:hint="eastAsia" w:ascii="仿宋_GB2312" w:hAnsi="宋体" w:eastAsia="仿宋_GB2312"/>
          <w:sz w:val="32"/>
          <w:szCs w:val="32"/>
        </w:rPr>
        <w:t>辆，其中：其他用车</w:t>
      </w:r>
      <w:r>
        <w:rPr>
          <w:rFonts w:hint="eastAsia" w:ascii="仿宋_GB2312" w:hAnsi="宋体" w:eastAsia="仿宋_GB2312"/>
          <w:sz w:val="32"/>
          <w:szCs w:val="32"/>
          <w:lang w:val="en-US" w:eastAsia="zh-CN"/>
        </w:rPr>
        <w:t>2</w:t>
      </w:r>
      <w:r>
        <w:rPr>
          <w:rFonts w:hint="eastAsia" w:ascii="仿宋_GB2312" w:hAnsi="宋体" w:eastAsia="仿宋_GB2312"/>
          <w:sz w:val="32"/>
          <w:szCs w:val="32"/>
        </w:rPr>
        <w:t>辆。</w:t>
      </w:r>
      <w:r>
        <w:rPr>
          <w:rFonts w:hint="eastAsia" w:ascii="仿宋_GB2312" w:hAnsi="仿宋_GB2312" w:eastAsia="仿宋_GB2312" w:cs="仿宋_GB2312"/>
          <w:color w:val="000000"/>
          <w:sz w:val="32"/>
          <w:szCs w:val="32"/>
        </w:rPr>
        <w:t>单位价值50万元以上通用设备1台（套），单位价值100万元以上专用设备0台（套）。</w:t>
      </w:r>
    </w:p>
    <w:p>
      <w:pPr>
        <w:rPr>
          <w:rFonts w:hint="eastAsia" w:ascii="宋体" w:hAnsi="宋体" w:eastAsia="仿宋_GB2312"/>
        </w:rPr>
      </w:pPr>
    </w:p>
    <w:p>
      <w:pPr>
        <w:rPr>
          <w:rFonts w:hint="eastAsia" w:ascii="宋体" w:hAnsi="宋体"/>
        </w:rPr>
      </w:pPr>
    </w:p>
    <w:p>
      <w:pPr>
        <w:pStyle w:val="4"/>
        <w:rPr>
          <w:rFonts w:hint="eastAsia"/>
        </w:rPr>
      </w:pPr>
      <w:r>
        <w:rPr>
          <w:rFonts w:hint="eastAsia"/>
        </w:rPr>
        <w:t>名词解释</w:t>
      </w:r>
    </w:p>
    <w:p>
      <w:pPr>
        <w:rPr>
          <w:rFonts w:hint="eastAsia"/>
        </w:rPr>
      </w:pPr>
    </w:p>
    <w:p>
      <w:pPr>
        <w:widowControl/>
        <w:numPr>
          <w:ilvl w:val="0"/>
          <w:numId w:val="5"/>
        </w:num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jc w:val="left"/>
        <w:rPr>
          <w:rFonts w:hint="eastAsia" w:ascii="宋体" w:hAnsi="宋体"/>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F77DC"/>
    <w:multiLevelType w:val="singleLevel"/>
    <w:tmpl w:val="E4AF77DC"/>
    <w:lvl w:ilvl="0" w:tentative="0">
      <w:start w:val="1"/>
      <w:numFmt w:val="decimal"/>
      <w:suff w:val="nothing"/>
      <w:lvlText w:val="%1、"/>
      <w:lvlJc w:val="left"/>
    </w:lvl>
  </w:abstractNum>
  <w:abstractNum w:abstractNumId="1">
    <w:nsid w:val="FAB61E58"/>
    <w:multiLevelType w:val="singleLevel"/>
    <w:tmpl w:val="FAB61E58"/>
    <w:lvl w:ilvl="0" w:tentative="0">
      <w:start w:val="8"/>
      <w:numFmt w:val="chineseCounting"/>
      <w:suff w:val="nothing"/>
      <w:lvlText w:val="%1、"/>
      <w:lvlJc w:val="left"/>
      <w:rPr>
        <w:rFonts w:hint="eastAsia"/>
      </w:rPr>
    </w:lvl>
  </w:abstractNum>
  <w:abstractNum w:abstractNumId="2">
    <w:nsid w:val="0019A0CF"/>
    <w:multiLevelType w:val="singleLevel"/>
    <w:tmpl w:val="0019A0CF"/>
    <w:lvl w:ilvl="0" w:tentative="0">
      <w:start w:val="1"/>
      <w:numFmt w:val="chineseCounting"/>
      <w:suff w:val="nothing"/>
      <w:lvlText w:val="%1、"/>
      <w:lvlJc w:val="left"/>
      <w:rPr>
        <w:rFonts w:hint="eastAsia"/>
      </w:rPr>
    </w:lvl>
  </w:abstractNum>
  <w:abstractNum w:abstractNumId="3">
    <w:nsid w:val="11227C8B"/>
    <w:multiLevelType w:val="multilevel"/>
    <w:tmpl w:val="11227C8B"/>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CD1112A"/>
    <w:multiLevelType w:val="multilevel"/>
    <w:tmpl w:val="5CD1112A"/>
    <w:lvl w:ilvl="0" w:tentative="0">
      <w:start w:val="1"/>
      <w:numFmt w:val="japaneseCounting"/>
      <w:lvlText w:val="（%1）"/>
      <w:lvlJc w:val="left"/>
      <w:pPr>
        <w:tabs>
          <w:tab w:val="left" w:pos="825"/>
        </w:tabs>
        <w:ind w:left="825" w:hanging="72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02EC0"/>
    <w:rsid w:val="4210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2021-11-18T01:55:00Z</dcterms:created>
  <dc:creator>sunshine</dc:creator>
  <cp:lastModifiedBy>sunshine</cp:lastModifiedBy>
  <dcterms:modified xsi:type="dcterms:W3CDTF">2021-11-22T01:47:44Z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2D64FA7E777040EBBD23F10076E6C044</vt:lpwstr>
  </property>
</Properties>
</file>