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102DA5">
      <w:pPr>
        <w:jc w:val="center"/>
        <w:rPr>
          <w:rFonts w:ascii="黑体" w:eastAsia="黑体" w:hAnsi="黑体" w:cs="黑体"/>
          <w:sz w:val="52"/>
          <w:szCs w:val="52"/>
        </w:rPr>
      </w:pPr>
      <w:r>
        <w:rPr>
          <w:rFonts w:ascii="黑体" w:eastAsia="黑体" w:hAnsi="黑体" w:cs="黑体" w:hint="eastAsia"/>
          <w:sz w:val="52"/>
          <w:szCs w:val="52"/>
        </w:rPr>
        <w:t>2019年度</w:t>
      </w:r>
    </w:p>
    <w:p w:rsidR="00256247" w:rsidRDefault="00102DA5">
      <w:pPr>
        <w:jc w:val="center"/>
        <w:rPr>
          <w:rFonts w:ascii="黑体" w:eastAsia="黑体" w:hAnsi="黑体" w:cs="黑体"/>
          <w:sz w:val="52"/>
          <w:szCs w:val="52"/>
        </w:rPr>
      </w:pPr>
      <w:r>
        <w:rPr>
          <w:rFonts w:ascii="黑体" w:eastAsia="黑体" w:hAnsi="黑体" w:cs="黑体" w:hint="eastAsia"/>
          <w:sz w:val="52"/>
          <w:szCs w:val="52"/>
        </w:rPr>
        <w:t>西工区信访局部门决算</w:t>
      </w:r>
    </w:p>
    <w:p w:rsidR="00256247" w:rsidRDefault="00256247">
      <w:pPr>
        <w:jc w:val="center"/>
        <w:rPr>
          <w:rFonts w:ascii="黑体" w:eastAsia="黑体" w:hAnsi="黑体" w:cs="黑体"/>
          <w:sz w:val="52"/>
          <w:szCs w:val="52"/>
        </w:rPr>
      </w:pPr>
    </w:p>
    <w:p w:rsidR="00256247" w:rsidRDefault="00256247">
      <w:pPr>
        <w:jc w:val="center"/>
        <w:rPr>
          <w:rFonts w:ascii="黑体" w:eastAsia="黑体" w:hAnsi="黑体" w:cs="黑体"/>
          <w:sz w:val="52"/>
          <w:szCs w:val="52"/>
        </w:rPr>
      </w:pPr>
    </w:p>
    <w:p w:rsidR="00256247" w:rsidRDefault="00256247">
      <w:pPr>
        <w:jc w:val="center"/>
        <w:rPr>
          <w:rFonts w:ascii="黑体" w:eastAsia="黑体" w:hAnsi="黑体" w:cs="黑体"/>
          <w:sz w:val="52"/>
          <w:szCs w:val="52"/>
        </w:rPr>
      </w:pPr>
    </w:p>
    <w:p w:rsidR="00256247" w:rsidRDefault="00256247">
      <w:pPr>
        <w:jc w:val="center"/>
        <w:rPr>
          <w:rFonts w:ascii="黑体" w:eastAsia="黑体" w:hAnsi="黑体" w:cs="黑体"/>
          <w:sz w:val="52"/>
          <w:szCs w:val="52"/>
        </w:rPr>
      </w:pPr>
    </w:p>
    <w:p w:rsidR="00256247" w:rsidRDefault="00256247">
      <w:pPr>
        <w:jc w:val="center"/>
        <w:rPr>
          <w:rFonts w:ascii="黑体" w:eastAsia="黑体" w:hAnsi="黑体" w:cs="黑体"/>
          <w:sz w:val="52"/>
          <w:szCs w:val="52"/>
        </w:rPr>
      </w:pPr>
    </w:p>
    <w:p w:rsidR="00256247" w:rsidRDefault="00256247">
      <w:pPr>
        <w:jc w:val="center"/>
        <w:rPr>
          <w:rFonts w:ascii="黑体" w:eastAsia="黑体" w:hAnsi="黑体" w:cs="黑体"/>
          <w:sz w:val="52"/>
          <w:szCs w:val="52"/>
        </w:rPr>
      </w:pPr>
    </w:p>
    <w:p w:rsidR="00256247" w:rsidRDefault="00256247">
      <w:pPr>
        <w:jc w:val="center"/>
        <w:rPr>
          <w:rFonts w:ascii="黑体" w:eastAsia="黑体" w:hAnsi="黑体" w:cs="黑体"/>
          <w:sz w:val="52"/>
          <w:szCs w:val="52"/>
        </w:rPr>
      </w:pPr>
    </w:p>
    <w:p w:rsidR="00256247" w:rsidRDefault="00256247">
      <w:pPr>
        <w:jc w:val="center"/>
        <w:rPr>
          <w:rFonts w:ascii="黑体" w:eastAsia="黑体" w:hAnsi="黑体" w:cs="黑体"/>
          <w:sz w:val="32"/>
          <w:szCs w:val="32"/>
        </w:rPr>
      </w:pPr>
    </w:p>
    <w:p w:rsidR="00256247" w:rsidRDefault="00102DA5">
      <w:pPr>
        <w:jc w:val="center"/>
        <w:rPr>
          <w:rFonts w:ascii="黑体" w:eastAsia="黑体" w:hAnsi="黑体" w:cs="黑体"/>
          <w:sz w:val="32"/>
          <w:szCs w:val="32"/>
        </w:rPr>
        <w:sectPr w:rsidR="00256247">
          <w:pgSz w:w="11906" w:h="16838"/>
          <w:pgMar w:top="1701" w:right="1417" w:bottom="1701" w:left="1417" w:header="850" w:footer="992" w:gutter="0"/>
          <w:cols w:space="720"/>
          <w:docGrid w:type="lines" w:linePitch="317"/>
        </w:sectPr>
      </w:pPr>
      <w:r>
        <w:rPr>
          <w:rFonts w:ascii="黑体" w:eastAsia="黑体" w:hAnsi="黑体" w:cs="黑体" w:hint="eastAsia"/>
          <w:sz w:val="32"/>
          <w:szCs w:val="32"/>
        </w:rPr>
        <w:t>二〇二〇年十月十五日</w:t>
      </w:r>
    </w:p>
    <w:p w:rsidR="00256247" w:rsidRDefault="00102DA5">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256247" w:rsidRDefault="00102DA5">
      <w:pPr>
        <w:jc w:val="left"/>
        <w:rPr>
          <w:rFonts w:ascii="黑体" w:eastAsia="黑体" w:hAnsi="黑体" w:cs="黑体"/>
          <w:sz w:val="32"/>
          <w:szCs w:val="32"/>
        </w:rPr>
      </w:pPr>
      <w:r>
        <w:rPr>
          <w:rFonts w:ascii="黑体" w:eastAsia="黑体" w:hAnsi="黑体" w:cs="黑体" w:hint="eastAsia"/>
          <w:sz w:val="32"/>
          <w:szCs w:val="32"/>
        </w:rPr>
        <w:t>第一部分　　西工区信访局概况</w:t>
      </w:r>
    </w:p>
    <w:p w:rsidR="00256247" w:rsidRDefault="00102DA5">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256247" w:rsidRDefault="00102DA5">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256247" w:rsidRDefault="00102DA5">
      <w:pPr>
        <w:jc w:val="left"/>
        <w:rPr>
          <w:rFonts w:ascii="黑体" w:eastAsia="黑体" w:hAnsi="黑体" w:cs="黑体"/>
          <w:sz w:val="32"/>
          <w:szCs w:val="32"/>
        </w:rPr>
      </w:pPr>
      <w:r>
        <w:rPr>
          <w:rFonts w:ascii="黑体" w:eastAsia="黑体" w:hAnsi="黑体" w:cs="黑体" w:hint="eastAsia"/>
          <w:sz w:val="32"/>
          <w:szCs w:val="32"/>
        </w:rPr>
        <w:t>第二部分　　2019年度部门决算表</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二、收入决算表</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三、支出决算表</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256247" w:rsidRDefault="00102DA5">
      <w:pPr>
        <w:jc w:val="left"/>
        <w:rPr>
          <w:rFonts w:ascii="黑体" w:eastAsia="黑体" w:hAnsi="黑体" w:cs="黑体"/>
          <w:sz w:val="32"/>
          <w:szCs w:val="32"/>
        </w:rPr>
      </w:pPr>
      <w:r>
        <w:rPr>
          <w:rFonts w:ascii="黑体" w:eastAsia="黑体" w:hAnsi="黑体" w:cs="黑体" w:hint="eastAsia"/>
          <w:sz w:val="32"/>
          <w:szCs w:val="32"/>
        </w:rPr>
        <w:t>第三部分　　2019年度部门决算情况说明</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256247" w:rsidRDefault="00256247">
      <w:pPr>
        <w:ind w:firstLineChars="200" w:firstLine="640"/>
        <w:jc w:val="left"/>
        <w:rPr>
          <w:rFonts w:ascii="宋体" w:hAnsi="宋体" w:cs="宋体"/>
          <w:sz w:val="32"/>
          <w:szCs w:val="32"/>
        </w:rPr>
        <w:sectPr w:rsidR="00256247">
          <w:footerReference w:type="even" r:id="rId8"/>
          <w:footerReference w:type="default" r:id="rId9"/>
          <w:pgSz w:w="11906" w:h="16838"/>
          <w:pgMar w:top="1440" w:right="1531" w:bottom="1440" w:left="1587" w:header="850" w:footer="992" w:gutter="0"/>
          <w:pgNumType w:start="1"/>
          <w:cols w:space="720"/>
          <w:docGrid w:type="lines" w:linePitch="317"/>
        </w:sectPr>
      </w:pP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256247" w:rsidRDefault="00102DA5">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256247" w:rsidRDefault="00102DA5">
      <w:pPr>
        <w:jc w:val="left"/>
        <w:rPr>
          <w:rFonts w:ascii="黑体" w:eastAsia="黑体" w:hAnsi="黑体" w:cs="黑体"/>
          <w:sz w:val="32"/>
          <w:szCs w:val="32"/>
        </w:rPr>
      </w:pPr>
      <w:r>
        <w:rPr>
          <w:rFonts w:ascii="黑体" w:eastAsia="黑体" w:hAnsi="黑体" w:cs="黑体" w:hint="eastAsia"/>
          <w:sz w:val="32"/>
          <w:szCs w:val="32"/>
        </w:rPr>
        <w:t>第四部分　　名词解释</w:t>
      </w:r>
    </w:p>
    <w:p w:rsidR="00256247" w:rsidRDefault="00256247">
      <w:pPr>
        <w:jc w:val="left"/>
        <w:rPr>
          <w:rFonts w:ascii="黑体" w:eastAsia="黑体" w:hAnsi="黑体" w:cs="黑体"/>
          <w:sz w:val="32"/>
          <w:szCs w:val="32"/>
        </w:rPr>
        <w:sectPr w:rsidR="00256247">
          <w:footerReference w:type="default" r:id="rId10"/>
          <w:pgSz w:w="11906" w:h="16838"/>
          <w:pgMar w:top="1440" w:right="1531" w:bottom="1440" w:left="1587" w:header="850" w:footer="992" w:gutter="0"/>
          <w:pgNumType w:start="1"/>
          <w:cols w:space="720"/>
          <w:docGrid w:type="lines" w:linePitch="317"/>
        </w:sect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102DA5">
      <w:pPr>
        <w:widowControl/>
        <w:jc w:val="center"/>
        <w:outlineLvl w:val="0"/>
        <w:rPr>
          <w:rFonts w:ascii="黑体" w:eastAsia="黑体" w:hAnsi="宋体" w:cs="宋体"/>
          <w:kern w:val="0"/>
          <w:sz w:val="28"/>
          <w:szCs w:val="28"/>
        </w:rPr>
      </w:pPr>
      <w:r>
        <w:rPr>
          <w:rFonts w:ascii="黑体" w:eastAsia="黑体" w:hAnsi="黑体" w:cs="黑体" w:hint="eastAsia"/>
          <w:sz w:val="48"/>
          <w:szCs w:val="48"/>
        </w:rPr>
        <w:t>第一部分  西工区信访局概况</w:t>
      </w: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sectPr w:rsidR="00256247">
          <w:footerReference w:type="default" r:id="rId11"/>
          <w:pgSz w:w="11906" w:h="16838"/>
          <w:pgMar w:top="1440" w:right="1800" w:bottom="1440" w:left="1800" w:header="720" w:footer="720" w:gutter="0"/>
          <w:pgNumType w:start="1"/>
          <w:cols w:space="720"/>
          <w:docGrid w:type="lines" w:linePitch="312"/>
        </w:sectPr>
      </w:pPr>
    </w:p>
    <w:p w:rsidR="00256247" w:rsidRDefault="00102DA5">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256247" w:rsidRDefault="00102DA5">
      <w:pPr>
        <w:widowControl/>
        <w:ind w:firstLineChars="200" w:firstLine="620"/>
        <w:jc w:val="left"/>
      </w:pPr>
      <w:r>
        <w:rPr>
          <w:rFonts w:ascii="仿宋_GB2312" w:eastAsia="仿宋_GB2312" w:hAnsi="宋体" w:cs="仿宋_GB2312"/>
          <w:color w:val="000000"/>
          <w:kern w:val="0"/>
          <w:sz w:val="31"/>
          <w:szCs w:val="31"/>
        </w:rPr>
        <w:t xml:space="preserve">西工区信访局，是区委、区政府结合我区信访工作实际 </w:t>
      </w:r>
    </w:p>
    <w:p w:rsidR="00256247" w:rsidRDefault="00102DA5">
      <w:pPr>
        <w:widowControl/>
        <w:jc w:val="left"/>
      </w:pPr>
      <w:r>
        <w:rPr>
          <w:rFonts w:ascii="仿宋_GB2312" w:eastAsia="仿宋_GB2312" w:hAnsi="宋体" w:cs="仿宋_GB2312" w:hint="eastAsia"/>
          <w:color w:val="000000"/>
          <w:kern w:val="0"/>
          <w:sz w:val="31"/>
          <w:szCs w:val="31"/>
        </w:rPr>
        <w:t xml:space="preserve">设立的信访专门机构，负责研究部署和指导全区的群众工作， </w:t>
      </w:r>
    </w:p>
    <w:p w:rsidR="00256247" w:rsidRDefault="00102DA5">
      <w:pPr>
        <w:widowControl/>
        <w:jc w:val="left"/>
      </w:pPr>
      <w:r>
        <w:rPr>
          <w:rFonts w:ascii="仿宋_GB2312" w:eastAsia="仿宋_GB2312" w:hAnsi="宋体" w:cs="仿宋_GB2312" w:hint="eastAsia"/>
          <w:color w:val="000000"/>
          <w:kern w:val="0"/>
          <w:sz w:val="31"/>
          <w:szCs w:val="31"/>
        </w:rPr>
        <w:t xml:space="preserve">受理群众来信，征集人民建议，综合分析情况，筛选重要信 </w:t>
      </w:r>
    </w:p>
    <w:p w:rsidR="00256247" w:rsidRDefault="00102DA5">
      <w:pPr>
        <w:widowControl/>
        <w:jc w:val="left"/>
      </w:pPr>
      <w:r>
        <w:rPr>
          <w:rFonts w:ascii="仿宋_GB2312" w:eastAsia="仿宋_GB2312" w:hAnsi="宋体" w:cs="仿宋_GB2312" w:hint="eastAsia"/>
          <w:color w:val="000000"/>
          <w:kern w:val="0"/>
          <w:sz w:val="31"/>
          <w:szCs w:val="31"/>
        </w:rPr>
        <w:t xml:space="preserve">息，对反映的重要问题提出处理意见和建议；负责承办上级 </w:t>
      </w:r>
    </w:p>
    <w:p w:rsidR="00256247" w:rsidRDefault="00102DA5">
      <w:pPr>
        <w:widowControl/>
        <w:jc w:val="left"/>
      </w:pPr>
      <w:r>
        <w:rPr>
          <w:rFonts w:ascii="仿宋_GB2312" w:eastAsia="仿宋_GB2312" w:hAnsi="宋体" w:cs="仿宋_GB2312" w:hint="eastAsia"/>
          <w:color w:val="000000"/>
          <w:kern w:val="0"/>
          <w:sz w:val="31"/>
          <w:szCs w:val="31"/>
        </w:rPr>
        <w:t xml:space="preserve">领导机关和同级机关及其负责人转办、交办、批示的信访案 </w:t>
      </w:r>
    </w:p>
    <w:p w:rsidR="00256247" w:rsidRDefault="00102DA5">
      <w:pPr>
        <w:widowControl/>
        <w:jc w:val="left"/>
      </w:pPr>
      <w:r>
        <w:rPr>
          <w:rFonts w:ascii="仿宋_GB2312" w:eastAsia="仿宋_GB2312" w:hAnsi="宋体" w:cs="仿宋_GB2312" w:hint="eastAsia"/>
          <w:color w:val="000000"/>
          <w:kern w:val="0"/>
          <w:sz w:val="31"/>
          <w:szCs w:val="31"/>
        </w:rPr>
        <w:t xml:space="preserve">件；负责查处重大疑难信访案件，协调处理跨单位重要信访 </w:t>
      </w:r>
    </w:p>
    <w:p w:rsidR="00256247" w:rsidRDefault="00102DA5">
      <w:pPr>
        <w:widowControl/>
        <w:jc w:val="left"/>
      </w:pPr>
      <w:r>
        <w:rPr>
          <w:rFonts w:ascii="仿宋_GB2312" w:eastAsia="仿宋_GB2312" w:hAnsi="宋体" w:cs="仿宋_GB2312" w:hint="eastAsia"/>
          <w:color w:val="000000"/>
          <w:kern w:val="0"/>
          <w:sz w:val="31"/>
          <w:szCs w:val="31"/>
        </w:rPr>
        <w:t xml:space="preserve">案件；负责接待处理集体上访、人民群众来访，应付突发上 </w:t>
      </w:r>
    </w:p>
    <w:p w:rsidR="00256247" w:rsidRDefault="00102DA5">
      <w:pPr>
        <w:widowControl/>
        <w:jc w:val="left"/>
      </w:pPr>
      <w:r>
        <w:rPr>
          <w:rFonts w:ascii="仿宋_GB2312" w:eastAsia="仿宋_GB2312" w:hAnsi="宋体" w:cs="仿宋_GB2312" w:hint="eastAsia"/>
          <w:color w:val="000000"/>
          <w:kern w:val="0"/>
          <w:sz w:val="31"/>
          <w:szCs w:val="31"/>
        </w:rPr>
        <w:t xml:space="preserve">访事件，及时登记，认真听取申诉，主动、热情做好接待工 </w:t>
      </w:r>
    </w:p>
    <w:p w:rsidR="00256247" w:rsidRDefault="00102DA5">
      <w:pPr>
        <w:widowControl/>
        <w:jc w:val="left"/>
      </w:pPr>
      <w:r>
        <w:rPr>
          <w:rFonts w:ascii="仿宋_GB2312" w:eastAsia="仿宋_GB2312" w:hAnsi="宋体" w:cs="仿宋_GB2312" w:hint="eastAsia"/>
          <w:color w:val="000000"/>
          <w:kern w:val="0"/>
          <w:sz w:val="31"/>
          <w:szCs w:val="31"/>
        </w:rPr>
        <w:t xml:space="preserve">作；负责协调对行为过激或行为失控人上访人员收容、疏导 </w:t>
      </w:r>
    </w:p>
    <w:p w:rsidR="00256247" w:rsidRDefault="00102DA5">
      <w:pPr>
        <w:widowControl/>
        <w:jc w:val="left"/>
      </w:pPr>
      <w:r>
        <w:rPr>
          <w:rFonts w:ascii="仿宋_GB2312" w:eastAsia="仿宋_GB2312" w:hAnsi="宋体" w:cs="仿宋_GB2312" w:hint="eastAsia"/>
          <w:color w:val="000000"/>
          <w:kern w:val="0"/>
          <w:sz w:val="31"/>
          <w:szCs w:val="31"/>
        </w:rPr>
        <w:t xml:space="preserve">和劝返工作。严格执行《人民调解工作若干规定》，研究制 </w:t>
      </w:r>
    </w:p>
    <w:p w:rsidR="00256247" w:rsidRDefault="00102DA5">
      <w:pPr>
        <w:widowControl/>
        <w:jc w:val="left"/>
      </w:pPr>
      <w:r>
        <w:rPr>
          <w:rFonts w:ascii="仿宋_GB2312" w:eastAsia="仿宋_GB2312" w:hAnsi="宋体" w:cs="仿宋_GB2312" w:hint="eastAsia"/>
          <w:color w:val="000000"/>
          <w:kern w:val="0"/>
          <w:sz w:val="31"/>
          <w:szCs w:val="31"/>
        </w:rPr>
        <w:t xml:space="preserve">定全区矛盾纠纷调处服务工作计划。负责督促、检查、指导 </w:t>
      </w:r>
    </w:p>
    <w:p w:rsidR="00256247" w:rsidRDefault="00102DA5">
      <w:pPr>
        <w:widowControl/>
        <w:jc w:val="left"/>
      </w:pPr>
      <w:r>
        <w:rPr>
          <w:rFonts w:ascii="仿宋_GB2312" w:eastAsia="仿宋_GB2312" w:hAnsi="宋体" w:cs="仿宋_GB2312" w:hint="eastAsia"/>
          <w:color w:val="000000"/>
          <w:kern w:val="0"/>
          <w:sz w:val="31"/>
          <w:szCs w:val="31"/>
        </w:rPr>
        <w:t xml:space="preserve">各办事处、区直各单位所承担矛盾纠纷事项的调处工作。负 </w:t>
      </w:r>
    </w:p>
    <w:p w:rsidR="00256247" w:rsidRDefault="00102DA5">
      <w:pPr>
        <w:widowControl/>
        <w:jc w:val="left"/>
      </w:pPr>
      <w:r>
        <w:rPr>
          <w:rFonts w:ascii="仿宋_GB2312" w:eastAsia="仿宋_GB2312" w:hAnsi="宋体" w:cs="仿宋_GB2312" w:hint="eastAsia"/>
          <w:color w:val="000000"/>
          <w:kern w:val="0"/>
          <w:sz w:val="31"/>
          <w:szCs w:val="31"/>
        </w:rPr>
        <w:t xml:space="preserve">责重大纠纷、疑难纠纷及跨地区、跨行业矛盾纠纷调处工作 </w:t>
      </w:r>
    </w:p>
    <w:p w:rsidR="00256247" w:rsidRDefault="00102DA5">
      <w:pPr>
        <w:widowControl/>
        <w:jc w:val="left"/>
      </w:pPr>
      <w:r>
        <w:rPr>
          <w:rFonts w:ascii="仿宋_GB2312" w:eastAsia="仿宋_GB2312" w:hAnsi="宋体" w:cs="仿宋_GB2312" w:hint="eastAsia"/>
          <w:color w:val="000000"/>
          <w:kern w:val="0"/>
          <w:sz w:val="31"/>
          <w:szCs w:val="31"/>
        </w:rPr>
        <w:t xml:space="preserve">的组织、协调。负责区信访接待大厅日常管理工作；承担区 </w:t>
      </w:r>
    </w:p>
    <w:p w:rsidR="00256247" w:rsidRDefault="00102DA5">
      <w:pPr>
        <w:widowControl/>
        <w:jc w:val="left"/>
      </w:pPr>
      <w:r>
        <w:rPr>
          <w:rFonts w:ascii="仿宋_GB2312" w:eastAsia="仿宋_GB2312" w:hAnsi="宋体" w:cs="仿宋_GB2312" w:hint="eastAsia"/>
          <w:color w:val="000000"/>
          <w:kern w:val="0"/>
          <w:sz w:val="31"/>
          <w:szCs w:val="31"/>
        </w:rPr>
        <w:t xml:space="preserve">委、区政府安排的重大项目任务及交办的紧急任务等。 </w:t>
      </w:r>
    </w:p>
    <w:p w:rsidR="00256247" w:rsidRDefault="00102DA5">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256247" w:rsidRDefault="00102D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西工区信访局内设机构3个，包括：综合办公室、办信督查科和接访联络科。另设有二级预算单位1个</w:t>
      </w:r>
      <w:r>
        <w:rPr>
          <w:rFonts w:ascii="仿宋_GB2312" w:eastAsia="仿宋_GB2312" w:hAnsi="宋体" w:cs="仿宋_GB2312" w:hint="eastAsia"/>
          <w:color w:val="000000"/>
          <w:kern w:val="0"/>
          <w:sz w:val="31"/>
          <w:szCs w:val="31"/>
        </w:rPr>
        <w:t>西工区矛盾纠纷排查调处中心</w:t>
      </w:r>
      <w:r>
        <w:rPr>
          <w:rFonts w:ascii="仿宋_GB2312" w:eastAsia="仿宋_GB2312" w:hAnsi="仿宋_GB2312" w:cs="仿宋_GB2312" w:hint="eastAsia"/>
          <w:kern w:val="0"/>
          <w:sz w:val="32"/>
          <w:szCs w:val="32"/>
        </w:rPr>
        <w:t>。</w:t>
      </w:r>
    </w:p>
    <w:p w:rsidR="00256247" w:rsidRDefault="00102D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从决算单位构成看，西工区信访局部门决算包括：本级决算、所属单位决算。</w:t>
      </w:r>
    </w:p>
    <w:p w:rsidR="00256247" w:rsidRDefault="00102D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纳入本部门2019年度部门决算编制范围的单位共2个，其中二级预算单位1个，具体是：</w:t>
      </w:r>
    </w:p>
    <w:p w:rsidR="00256247" w:rsidRDefault="00102DA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1.西工区信访局本级</w:t>
      </w:r>
    </w:p>
    <w:p w:rsidR="00256247" w:rsidRDefault="00102DA5">
      <w:pPr>
        <w:widowControl/>
        <w:ind w:firstLineChars="200" w:firstLine="640"/>
        <w:jc w:val="left"/>
        <w:rPr>
          <w:rFonts w:ascii="仿宋_GB2312" w:eastAsia="仿宋_GB2312" w:hAnsi="宋体" w:cs="仿宋_GB2312"/>
          <w:color w:val="000000"/>
          <w:kern w:val="0"/>
          <w:sz w:val="31"/>
          <w:szCs w:val="31"/>
        </w:rPr>
      </w:pPr>
      <w:r>
        <w:rPr>
          <w:rFonts w:ascii="仿宋_GB2312" w:eastAsia="仿宋_GB2312" w:hAnsi="仿宋_GB2312" w:cs="仿宋_GB2312" w:hint="eastAsia"/>
          <w:kern w:val="0"/>
          <w:sz w:val="32"/>
          <w:szCs w:val="32"/>
        </w:rPr>
        <w:t>2.</w:t>
      </w:r>
      <w:r>
        <w:rPr>
          <w:rFonts w:ascii="仿宋_GB2312" w:eastAsia="仿宋_GB2312" w:hAnsi="宋体" w:cs="仿宋_GB2312" w:hint="eastAsia"/>
          <w:color w:val="000000"/>
          <w:kern w:val="0"/>
          <w:sz w:val="31"/>
          <w:szCs w:val="31"/>
        </w:rPr>
        <w:t xml:space="preserve">西工区矛盾纠纷排查调处中心 </w:t>
      </w:r>
    </w:p>
    <w:p w:rsidR="00256247" w:rsidRDefault="00256247">
      <w:pPr>
        <w:widowControl/>
        <w:ind w:firstLineChars="200" w:firstLine="620"/>
        <w:jc w:val="left"/>
        <w:rPr>
          <w:rFonts w:ascii="仿宋_GB2312" w:eastAsia="仿宋_GB2312" w:hAnsi="宋体" w:cs="仿宋_GB2312"/>
          <w:color w:val="000000"/>
          <w:kern w:val="0"/>
          <w:sz w:val="31"/>
          <w:szCs w:val="31"/>
        </w:rPr>
      </w:pPr>
    </w:p>
    <w:p w:rsidR="00256247" w:rsidRDefault="00256247">
      <w:pPr>
        <w:widowControl/>
        <w:ind w:firstLineChars="200" w:firstLine="640"/>
        <w:jc w:val="left"/>
        <w:rPr>
          <w:rFonts w:ascii="仿宋_GB2312" w:eastAsia="仿宋_GB2312" w:hAnsi="仿宋_GB2312" w:cs="仿宋_GB2312"/>
          <w:kern w:val="0"/>
          <w:sz w:val="32"/>
          <w:szCs w:val="32"/>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102DA5">
      <w:pPr>
        <w:jc w:val="center"/>
        <w:outlineLvl w:val="0"/>
        <w:rPr>
          <w:rFonts w:ascii="黑体" w:eastAsia="黑体" w:hAnsi="黑体" w:cs="黑体"/>
          <w:sz w:val="48"/>
          <w:szCs w:val="48"/>
        </w:rPr>
      </w:pPr>
      <w:r>
        <w:rPr>
          <w:rFonts w:ascii="黑体" w:eastAsia="黑体" w:hAnsi="黑体" w:cs="黑体" w:hint="eastAsia"/>
          <w:sz w:val="48"/>
          <w:szCs w:val="48"/>
        </w:rPr>
        <w:t>第二部分  2019年度部门决算表</w:t>
      </w:r>
    </w:p>
    <w:p w:rsidR="00256247" w:rsidRDefault="00256247">
      <w:pPr>
        <w:widowControl/>
        <w:jc w:val="left"/>
        <w:rPr>
          <w:rFonts w:ascii="黑体" w:eastAsia="黑体" w:hAnsi="宋体" w:cs="宋体"/>
          <w:kern w:val="0"/>
          <w:sz w:val="28"/>
          <w:szCs w:val="28"/>
        </w:rPr>
      </w:pPr>
    </w:p>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 w:rsidR="00256247" w:rsidRDefault="00256247">
      <w:pPr>
        <w:sectPr w:rsidR="00256247">
          <w:pgSz w:w="11906" w:h="16838"/>
          <w:pgMar w:top="1440" w:right="1800" w:bottom="1440" w:left="1800" w:header="851" w:footer="992" w:gutter="0"/>
          <w:cols w:space="425"/>
          <w:docGrid w:type="lines" w:linePitch="312"/>
        </w:sectPr>
      </w:pPr>
    </w:p>
    <w:tbl>
      <w:tblPr>
        <w:tblW w:w="14520" w:type="dxa"/>
        <w:tblLayout w:type="fixed"/>
        <w:tblCellMar>
          <w:left w:w="0" w:type="dxa"/>
          <w:right w:w="0" w:type="dxa"/>
        </w:tblCellMar>
        <w:tblLook w:val="04A0"/>
      </w:tblPr>
      <w:tblGrid>
        <w:gridCol w:w="725"/>
        <w:gridCol w:w="150"/>
        <w:gridCol w:w="2447"/>
        <w:gridCol w:w="760"/>
        <w:gridCol w:w="119"/>
        <w:gridCol w:w="248"/>
        <w:gridCol w:w="527"/>
        <w:gridCol w:w="151"/>
        <w:gridCol w:w="34"/>
        <w:gridCol w:w="741"/>
        <w:gridCol w:w="136"/>
        <w:gridCol w:w="670"/>
        <w:gridCol w:w="237"/>
        <w:gridCol w:w="287"/>
        <w:gridCol w:w="178"/>
        <w:gridCol w:w="63"/>
        <w:gridCol w:w="367"/>
        <w:gridCol w:w="73"/>
        <w:gridCol w:w="221"/>
        <w:gridCol w:w="679"/>
        <w:gridCol w:w="5707"/>
      </w:tblGrid>
      <w:tr w:rsidR="00256247">
        <w:trPr>
          <w:trHeight w:val="90"/>
        </w:trPr>
        <w:tc>
          <w:tcPr>
            <w:tcW w:w="14520" w:type="dxa"/>
            <w:gridSpan w:val="21"/>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spacing w:line="400" w:lineRule="exact"/>
              <w:jc w:val="center"/>
              <w:rPr>
                <w:rFonts w:ascii="Arial" w:hAnsi="Arial" w:cs="Arial"/>
                <w:color w:val="000000"/>
                <w:sz w:val="20"/>
                <w:szCs w:val="20"/>
              </w:rPr>
            </w:pPr>
            <w:r>
              <w:rPr>
                <w:rFonts w:ascii="方正小标宋简体" w:eastAsia="方正小标宋简体" w:hAnsi="方正小标宋简体" w:cs="方正小标宋简体" w:hint="eastAsia"/>
                <w:color w:val="000000"/>
                <w:kern w:val="0"/>
                <w:sz w:val="36"/>
                <w:szCs w:val="36"/>
              </w:rPr>
              <w:lastRenderedPageBreak/>
              <w:t>收入支出决算总表</w:t>
            </w:r>
          </w:p>
        </w:tc>
      </w:tr>
      <w:tr w:rsidR="00256247">
        <w:trPr>
          <w:trHeight w:val="90"/>
        </w:trPr>
        <w:tc>
          <w:tcPr>
            <w:tcW w:w="6547" w:type="dxa"/>
            <w:gridSpan w:val="4"/>
            <w:tcBorders>
              <w:top w:val="nil"/>
              <w:left w:val="nil"/>
              <w:bottom w:val="nil"/>
              <w:right w:val="nil"/>
            </w:tcBorders>
            <w:shd w:val="clear" w:color="auto" w:fill="auto"/>
            <w:noWrap/>
            <w:tcMar>
              <w:top w:w="15" w:type="dxa"/>
              <w:left w:w="15" w:type="dxa"/>
              <w:right w:w="15" w:type="dxa"/>
            </w:tcMar>
            <w:vAlign w:val="bottom"/>
          </w:tcPr>
          <w:p w:rsidR="00256247" w:rsidRDefault="00256247">
            <w:pPr>
              <w:widowControl/>
              <w:spacing w:line="300" w:lineRule="exact"/>
              <w:rPr>
                <w:rFonts w:ascii="Arial" w:hAnsi="Arial" w:cs="Arial"/>
                <w:color w:val="000000"/>
                <w:sz w:val="20"/>
                <w:szCs w:val="20"/>
              </w:rPr>
            </w:pPr>
          </w:p>
        </w:tc>
        <w:tc>
          <w:tcPr>
            <w:tcW w:w="564" w:type="dxa"/>
            <w:gridSpan w:val="2"/>
            <w:tcBorders>
              <w:top w:val="nil"/>
              <w:left w:val="nil"/>
              <w:bottom w:val="nil"/>
              <w:right w:val="nil"/>
            </w:tcBorders>
            <w:shd w:val="clear" w:color="auto" w:fill="auto"/>
            <w:noWrap/>
            <w:tcMar>
              <w:top w:w="15" w:type="dxa"/>
              <w:left w:w="15" w:type="dxa"/>
              <w:right w:w="15" w:type="dxa"/>
            </w:tcMar>
            <w:vAlign w:val="bottom"/>
          </w:tcPr>
          <w:p w:rsidR="00256247" w:rsidRDefault="00256247">
            <w:pPr>
              <w:widowControl/>
              <w:spacing w:line="300" w:lineRule="exact"/>
              <w:rPr>
                <w:rFonts w:ascii="Arial" w:hAnsi="Arial" w:cs="Arial"/>
                <w:color w:val="000000"/>
                <w:sz w:val="20"/>
                <w:szCs w:val="20"/>
              </w:rPr>
            </w:pPr>
          </w:p>
        </w:tc>
        <w:tc>
          <w:tcPr>
            <w:tcW w:w="824" w:type="dxa"/>
            <w:tcBorders>
              <w:top w:val="nil"/>
              <w:left w:val="nil"/>
              <w:bottom w:val="nil"/>
              <w:right w:val="nil"/>
            </w:tcBorders>
            <w:shd w:val="clear" w:color="auto" w:fill="auto"/>
            <w:noWrap/>
            <w:tcMar>
              <w:top w:w="15" w:type="dxa"/>
              <w:left w:w="15" w:type="dxa"/>
              <w:right w:w="15" w:type="dxa"/>
            </w:tcMar>
            <w:vAlign w:val="bottom"/>
          </w:tcPr>
          <w:p w:rsidR="00256247" w:rsidRDefault="00256247">
            <w:pPr>
              <w:widowControl/>
              <w:spacing w:line="300" w:lineRule="exact"/>
              <w:rPr>
                <w:rFonts w:ascii="Arial" w:hAnsi="Arial" w:cs="Arial"/>
                <w:color w:val="000000"/>
                <w:sz w:val="20"/>
                <w:szCs w:val="20"/>
              </w:rPr>
            </w:pPr>
          </w:p>
        </w:tc>
        <w:tc>
          <w:tcPr>
            <w:tcW w:w="3949" w:type="dxa"/>
            <w:gridSpan w:val="9"/>
            <w:tcBorders>
              <w:top w:val="nil"/>
              <w:left w:val="nil"/>
              <w:bottom w:val="nil"/>
              <w:right w:val="nil"/>
            </w:tcBorders>
            <w:shd w:val="clear" w:color="auto" w:fill="auto"/>
            <w:noWrap/>
            <w:tcMar>
              <w:top w:w="15" w:type="dxa"/>
              <w:left w:w="15" w:type="dxa"/>
              <w:right w:w="15" w:type="dxa"/>
            </w:tcMar>
            <w:vAlign w:val="bottom"/>
          </w:tcPr>
          <w:p w:rsidR="00256247" w:rsidRDefault="00256247">
            <w:pPr>
              <w:widowControl/>
              <w:spacing w:line="300" w:lineRule="exact"/>
              <w:rPr>
                <w:rFonts w:ascii="Arial" w:hAnsi="Arial" w:cs="Arial"/>
                <w:color w:val="000000"/>
                <w:sz w:val="20"/>
                <w:szCs w:val="20"/>
              </w:rPr>
            </w:pPr>
          </w:p>
        </w:tc>
        <w:tc>
          <w:tcPr>
            <w:tcW w:w="564" w:type="dxa"/>
            <w:tcBorders>
              <w:top w:val="nil"/>
              <w:left w:val="nil"/>
              <w:bottom w:val="nil"/>
              <w:right w:val="nil"/>
            </w:tcBorders>
            <w:shd w:val="clear" w:color="auto" w:fill="auto"/>
            <w:noWrap/>
            <w:tcMar>
              <w:top w:w="15" w:type="dxa"/>
              <w:left w:w="15" w:type="dxa"/>
              <w:right w:w="15" w:type="dxa"/>
            </w:tcMar>
            <w:vAlign w:val="bottom"/>
          </w:tcPr>
          <w:p w:rsidR="00256247" w:rsidRDefault="00256247">
            <w:pPr>
              <w:widowControl/>
              <w:spacing w:line="300" w:lineRule="exact"/>
              <w:rPr>
                <w:rFonts w:ascii="Arial" w:hAnsi="Arial" w:cs="Arial"/>
                <w:color w:val="000000"/>
                <w:sz w:val="20"/>
                <w:szCs w:val="20"/>
              </w:rPr>
            </w:pPr>
          </w:p>
        </w:tc>
        <w:tc>
          <w:tcPr>
            <w:tcW w:w="2072" w:type="dxa"/>
            <w:gridSpan w:val="4"/>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spacing w:line="300" w:lineRule="exact"/>
              <w:jc w:val="right"/>
              <w:rPr>
                <w:rFonts w:ascii="宋体" w:hAnsi="宋体" w:cs="宋体"/>
                <w:color w:val="000000"/>
                <w:sz w:val="20"/>
                <w:szCs w:val="20"/>
              </w:rPr>
            </w:pPr>
            <w:r>
              <w:rPr>
                <w:rFonts w:ascii="宋体" w:hAnsi="宋体" w:cs="宋体" w:hint="eastAsia"/>
                <w:color w:val="000000"/>
                <w:kern w:val="0"/>
                <w:sz w:val="20"/>
                <w:szCs w:val="20"/>
              </w:rPr>
              <w:t>公开01表</w:t>
            </w:r>
          </w:p>
        </w:tc>
      </w:tr>
      <w:tr w:rsidR="00256247">
        <w:trPr>
          <w:trHeight w:val="90"/>
        </w:trPr>
        <w:tc>
          <w:tcPr>
            <w:tcW w:w="6547" w:type="dxa"/>
            <w:gridSpan w:val="4"/>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spacing w:line="300" w:lineRule="exact"/>
              <w:jc w:val="left"/>
              <w:rPr>
                <w:rFonts w:ascii="宋体" w:hAnsi="宋体" w:cs="宋体"/>
                <w:color w:val="000000"/>
                <w:sz w:val="20"/>
                <w:szCs w:val="20"/>
              </w:rPr>
            </w:pPr>
            <w:r>
              <w:rPr>
                <w:rFonts w:ascii="宋体" w:hAnsi="宋体" w:cs="宋体" w:hint="eastAsia"/>
                <w:color w:val="000000"/>
                <w:kern w:val="0"/>
                <w:sz w:val="20"/>
                <w:szCs w:val="20"/>
              </w:rPr>
              <w:t>部门：中共西工区委西工区人民政府信访局</w:t>
            </w:r>
          </w:p>
        </w:tc>
        <w:tc>
          <w:tcPr>
            <w:tcW w:w="564" w:type="dxa"/>
            <w:gridSpan w:val="2"/>
            <w:tcBorders>
              <w:top w:val="nil"/>
              <w:left w:val="nil"/>
              <w:bottom w:val="nil"/>
              <w:right w:val="nil"/>
            </w:tcBorders>
            <w:shd w:val="clear" w:color="auto" w:fill="auto"/>
            <w:noWrap/>
            <w:tcMar>
              <w:top w:w="15" w:type="dxa"/>
              <w:left w:w="15" w:type="dxa"/>
              <w:right w:w="15" w:type="dxa"/>
            </w:tcMar>
            <w:vAlign w:val="bottom"/>
          </w:tcPr>
          <w:p w:rsidR="00256247" w:rsidRDefault="00256247">
            <w:pPr>
              <w:widowControl/>
              <w:spacing w:line="300" w:lineRule="exact"/>
              <w:rPr>
                <w:rFonts w:ascii="Arial" w:hAnsi="Arial" w:cs="Arial"/>
                <w:color w:val="000000"/>
                <w:sz w:val="20"/>
                <w:szCs w:val="20"/>
              </w:rPr>
            </w:pPr>
          </w:p>
        </w:tc>
        <w:tc>
          <w:tcPr>
            <w:tcW w:w="824" w:type="dxa"/>
            <w:tcBorders>
              <w:top w:val="nil"/>
              <w:left w:val="nil"/>
              <w:bottom w:val="nil"/>
              <w:right w:val="nil"/>
            </w:tcBorders>
            <w:shd w:val="clear" w:color="auto" w:fill="auto"/>
            <w:noWrap/>
            <w:tcMar>
              <w:top w:w="15" w:type="dxa"/>
              <w:left w:w="15" w:type="dxa"/>
              <w:right w:w="15" w:type="dxa"/>
            </w:tcMar>
            <w:vAlign w:val="bottom"/>
          </w:tcPr>
          <w:p w:rsidR="00256247" w:rsidRDefault="00256247">
            <w:pPr>
              <w:widowControl/>
              <w:spacing w:line="300" w:lineRule="exact"/>
              <w:rPr>
                <w:rFonts w:ascii="Arial" w:hAnsi="Arial" w:cs="Arial"/>
                <w:color w:val="000000"/>
                <w:sz w:val="20"/>
                <w:szCs w:val="20"/>
              </w:rPr>
            </w:pPr>
          </w:p>
        </w:tc>
        <w:tc>
          <w:tcPr>
            <w:tcW w:w="3949" w:type="dxa"/>
            <w:gridSpan w:val="9"/>
            <w:tcBorders>
              <w:top w:val="nil"/>
              <w:left w:val="nil"/>
              <w:bottom w:val="nil"/>
              <w:right w:val="nil"/>
            </w:tcBorders>
            <w:shd w:val="clear" w:color="auto" w:fill="auto"/>
            <w:noWrap/>
            <w:tcMar>
              <w:top w:w="15" w:type="dxa"/>
              <w:left w:w="15" w:type="dxa"/>
              <w:right w:w="15" w:type="dxa"/>
            </w:tcMar>
            <w:vAlign w:val="bottom"/>
          </w:tcPr>
          <w:p w:rsidR="00256247" w:rsidRDefault="00256247">
            <w:pPr>
              <w:widowControl/>
              <w:spacing w:line="300" w:lineRule="exact"/>
              <w:rPr>
                <w:rFonts w:ascii="Arial" w:hAnsi="Arial" w:cs="Arial"/>
                <w:color w:val="000000"/>
                <w:sz w:val="20"/>
                <w:szCs w:val="20"/>
              </w:rPr>
            </w:pPr>
          </w:p>
        </w:tc>
        <w:tc>
          <w:tcPr>
            <w:tcW w:w="564" w:type="dxa"/>
            <w:tcBorders>
              <w:top w:val="nil"/>
              <w:left w:val="nil"/>
              <w:bottom w:val="nil"/>
              <w:right w:val="nil"/>
            </w:tcBorders>
            <w:shd w:val="clear" w:color="auto" w:fill="auto"/>
            <w:noWrap/>
            <w:tcMar>
              <w:top w:w="15" w:type="dxa"/>
              <w:left w:w="15" w:type="dxa"/>
              <w:right w:w="15" w:type="dxa"/>
            </w:tcMar>
            <w:vAlign w:val="bottom"/>
          </w:tcPr>
          <w:p w:rsidR="00256247" w:rsidRDefault="00256247">
            <w:pPr>
              <w:widowControl/>
              <w:spacing w:line="300" w:lineRule="exact"/>
              <w:rPr>
                <w:rFonts w:ascii="Arial" w:hAnsi="Arial" w:cs="Arial"/>
                <w:color w:val="000000"/>
                <w:sz w:val="20"/>
                <w:szCs w:val="20"/>
              </w:rPr>
            </w:pPr>
          </w:p>
        </w:tc>
        <w:tc>
          <w:tcPr>
            <w:tcW w:w="2072" w:type="dxa"/>
            <w:gridSpan w:val="4"/>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spacing w:line="300" w:lineRule="exact"/>
              <w:jc w:val="right"/>
              <w:rPr>
                <w:rFonts w:ascii="宋体" w:hAnsi="宋体" w:cs="宋体"/>
                <w:color w:val="000000"/>
                <w:sz w:val="20"/>
                <w:szCs w:val="20"/>
              </w:rPr>
            </w:pPr>
            <w:r>
              <w:rPr>
                <w:rFonts w:ascii="宋体" w:hAnsi="宋体" w:cs="宋体" w:hint="eastAsia"/>
                <w:color w:val="000000"/>
                <w:kern w:val="0"/>
                <w:sz w:val="20"/>
                <w:szCs w:val="20"/>
              </w:rPr>
              <w:t>金额单位：万元</w:t>
            </w:r>
          </w:p>
        </w:tc>
      </w:tr>
      <w:tr w:rsidR="00256247">
        <w:trPr>
          <w:trHeight w:val="90"/>
        </w:trPr>
        <w:tc>
          <w:tcPr>
            <w:tcW w:w="7935" w:type="dxa"/>
            <w:gridSpan w:val="7"/>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收入</w:t>
            </w:r>
          </w:p>
        </w:tc>
        <w:tc>
          <w:tcPr>
            <w:tcW w:w="6585" w:type="dxa"/>
            <w:gridSpan w:val="14"/>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支出</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82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2072"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center"/>
              <w:rPr>
                <w:rFonts w:ascii="宋体" w:hAnsi="宋体" w:cs="宋体"/>
                <w:color w:val="000000"/>
                <w:sz w:val="18"/>
                <w:szCs w:val="18"/>
              </w:rPr>
            </w:pPr>
          </w:p>
        </w:tc>
        <w:tc>
          <w:tcPr>
            <w:tcW w:w="82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center"/>
              <w:rPr>
                <w:rFonts w:ascii="宋体" w:hAnsi="宋体" w:cs="宋体"/>
                <w:color w:val="000000"/>
                <w:sz w:val="18"/>
                <w:szCs w:val="18"/>
              </w:rPr>
            </w:pPr>
          </w:p>
        </w:tc>
        <w:tc>
          <w:tcPr>
            <w:tcW w:w="2072"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一、一般公共预算财政拨款收入</w:t>
            </w: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302.79</w:t>
            </w: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308.46</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二、政府性基金预算财政拨款收入</w:t>
            </w: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三、上级补助收入</w:t>
            </w: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四、事业收入</w:t>
            </w: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五、经营收入</w:t>
            </w: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六、附属单位上缴收入</w:t>
            </w: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七、其他收入</w:t>
            </w: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35</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20.98</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12.86</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47</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11.64</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二十一、灾害防治及应急管理支出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49</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二十二、其他支出</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本年收入合计</w:t>
            </w: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302.79</w:t>
            </w: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353.95</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用事业基金弥补收支差额</w:t>
            </w: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结余分配</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53</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年初结转和结余</w:t>
            </w: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53.20</w:t>
            </w: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年末结转和结余</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2.04</w:t>
            </w: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right"/>
              <w:rPr>
                <w:rFonts w:ascii="宋体" w:hAnsi="宋体" w:cs="宋体"/>
                <w:color w:val="000000"/>
                <w:sz w:val="18"/>
                <w:szCs w:val="18"/>
              </w:rPr>
            </w:pP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widowControl/>
              <w:spacing w:line="200" w:lineRule="exact"/>
              <w:jc w:val="left"/>
              <w:rPr>
                <w:rFonts w:ascii="宋体" w:hAnsi="宋体" w:cs="宋体"/>
                <w:color w:val="000000"/>
                <w:sz w:val="18"/>
                <w:szCs w:val="18"/>
              </w:rPr>
            </w:pPr>
          </w:p>
        </w:tc>
      </w:tr>
      <w:tr w:rsidR="00256247">
        <w:trPr>
          <w:trHeight w:val="90"/>
        </w:trPr>
        <w:tc>
          <w:tcPr>
            <w:tcW w:w="6547" w:type="dxa"/>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564"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8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355.99</w:t>
            </w:r>
          </w:p>
        </w:tc>
        <w:tc>
          <w:tcPr>
            <w:tcW w:w="3949" w:type="dxa"/>
            <w:gridSpan w:val="9"/>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5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207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0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355.99</w:t>
            </w:r>
          </w:p>
        </w:tc>
      </w:tr>
      <w:tr w:rsidR="00256247">
        <w:trPr>
          <w:trHeight w:val="90"/>
        </w:trPr>
        <w:tc>
          <w:tcPr>
            <w:tcW w:w="14520" w:type="dxa"/>
            <w:gridSpan w:val="21"/>
            <w:tcBorders>
              <w:top w:val="nil"/>
              <w:left w:val="nil"/>
              <w:bottom w:val="nil"/>
              <w:right w:val="nil"/>
            </w:tcBorders>
            <w:shd w:val="clear" w:color="auto" w:fill="auto"/>
            <w:noWrap/>
            <w:tcMar>
              <w:top w:w="15" w:type="dxa"/>
              <w:left w:w="15" w:type="dxa"/>
              <w:right w:w="15" w:type="dxa"/>
            </w:tcMar>
            <w:vAlign w:val="center"/>
          </w:tcPr>
          <w:p w:rsidR="00256247" w:rsidRDefault="00102DA5">
            <w:pPr>
              <w:widowControl/>
              <w:spacing w:line="200" w:lineRule="exact"/>
              <w:jc w:val="left"/>
              <w:textAlignment w:val="center"/>
              <w:rPr>
                <w:rFonts w:ascii="宋体" w:hAnsi="宋体" w:cs="宋体"/>
                <w:color w:val="000000"/>
                <w:sz w:val="22"/>
              </w:rPr>
            </w:pPr>
            <w:r>
              <w:rPr>
                <w:rFonts w:ascii="宋体" w:hAnsi="宋体" w:cs="宋体" w:hint="eastAsia"/>
                <w:color w:val="000000"/>
                <w:kern w:val="0"/>
                <w:sz w:val="22"/>
              </w:rPr>
              <w:t>注：本表反映部门本年度的总收支和年末结转结余情况。本表金额转换为万元时，因四舍五入可能存在尾差。</w:t>
            </w:r>
          </w:p>
        </w:tc>
      </w:tr>
      <w:tr w:rsidR="00256247">
        <w:trPr>
          <w:gridAfter w:val="1"/>
          <w:wAfter w:w="530" w:type="dxa"/>
          <w:trHeight w:val="90"/>
        </w:trPr>
        <w:tc>
          <w:tcPr>
            <w:tcW w:w="13990" w:type="dxa"/>
            <w:gridSpan w:val="20"/>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center"/>
              <w:textAlignment w:val="bottom"/>
              <w:rPr>
                <w:rFonts w:ascii="宋体" w:hAnsi="宋体" w:cs="宋体"/>
                <w:color w:val="000000"/>
                <w:sz w:val="30"/>
                <w:szCs w:val="30"/>
              </w:rPr>
            </w:pPr>
            <w:r>
              <w:rPr>
                <w:rFonts w:ascii="方正小标宋简体" w:eastAsia="方正小标宋简体" w:hAnsi="方正小标宋简体" w:cs="方正小标宋简体" w:hint="eastAsia"/>
                <w:color w:val="000000"/>
                <w:kern w:val="0"/>
                <w:sz w:val="36"/>
                <w:szCs w:val="36"/>
              </w:rPr>
              <w:t>收入决算表</w:t>
            </w:r>
          </w:p>
        </w:tc>
      </w:tr>
      <w:tr w:rsidR="00256247">
        <w:trPr>
          <w:gridAfter w:val="1"/>
          <w:wAfter w:w="530" w:type="dxa"/>
          <w:trHeight w:val="90"/>
        </w:trPr>
        <w:tc>
          <w:tcPr>
            <w:tcW w:w="1147" w:type="dxa"/>
            <w:tcBorders>
              <w:top w:val="nil"/>
              <w:left w:val="nil"/>
              <w:bottom w:val="nil"/>
              <w:right w:val="nil"/>
            </w:tcBorders>
            <w:shd w:val="clear" w:color="auto" w:fill="auto"/>
            <w:noWrap/>
            <w:tcMar>
              <w:top w:w="15" w:type="dxa"/>
              <w:left w:w="15" w:type="dxa"/>
              <w:right w:w="15" w:type="dxa"/>
            </w:tcMar>
            <w:vAlign w:val="bottom"/>
          </w:tcPr>
          <w:p w:rsidR="00256247" w:rsidRDefault="00256247">
            <w:pPr>
              <w:rPr>
                <w:rFonts w:ascii="Arial" w:hAnsi="Arial" w:cs="Arial"/>
                <w:color w:val="000000"/>
                <w:sz w:val="20"/>
                <w:szCs w:val="20"/>
              </w:rPr>
            </w:pPr>
          </w:p>
        </w:tc>
        <w:tc>
          <w:tcPr>
            <w:tcW w:w="12843" w:type="dxa"/>
            <w:gridSpan w:val="19"/>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公开02表</w:t>
            </w:r>
          </w:p>
        </w:tc>
      </w:tr>
      <w:tr w:rsidR="00256247">
        <w:trPr>
          <w:gridAfter w:val="1"/>
          <w:wAfter w:w="530" w:type="dxa"/>
          <w:trHeight w:val="90"/>
        </w:trPr>
        <w:tc>
          <w:tcPr>
            <w:tcW w:w="6726" w:type="dxa"/>
            <w:gridSpan w:val="5"/>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部门：中共西工区委西工区人民政府信访局</w:t>
            </w:r>
          </w:p>
        </w:tc>
        <w:tc>
          <w:tcPr>
            <w:tcW w:w="7264" w:type="dxa"/>
            <w:gridSpan w:val="15"/>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256247">
        <w:trPr>
          <w:gridAfter w:val="1"/>
          <w:wAfter w:w="530" w:type="dxa"/>
          <w:trHeight w:val="90"/>
        </w:trPr>
        <w:tc>
          <w:tcPr>
            <w:tcW w:w="5329"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397" w:type="dxa"/>
            <w:gridSpan w:val="2"/>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本年收入合计</w:t>
            </w:r>
          </w:p>
        </w:tc>
        <w:tc>
          <w:tcPr>
            <w:tcW w:w="1450" w:type="dxa"/>
            <w:gridSpan w:val="3"/>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财政拨款收入</w:t>
            </w:r>
          </w:p>
        </w:tc>
        <w:tc>
          <w:tcPr>
            <w:tcW w:w="1226" w:type="dxa"/>
            <w:gridSpan w:val="2"/>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上级补助收入</w:t>
            </w:r>
          </w:p>
        </w:tc>
        <w:tc>
          <w:tcPr>
            <w:tcW w:w="1277" w:type="dxa"/>
            <w:gridSpan w:val="2"/>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事业</w:t>
            </w:r>
            <w:r>
              <w:rPr>
                <w:rFonts w:ascii="宋体" w:hAnsi="宋体" w:cs="宋体" w:hint="eastAsia"/>
                <w:color w:val="000000"/>
                <w:kern w:val="0"/>
                <w:sz w:val="22"/>
              </w:rPr>
              <w:br/>
              <w:t>收入</w:t>
            </w:r>
          </w:p>
        </w:tc>
        <w:tc>
          <w:tcPr>
            <w:tcW w:w="1107" w:type="dxa"/>
            <w:gridSpan w:val="3"/>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经营</w:t>
            </w:r>
            <w:r>
              <w:rPr>
                <w:rFonts w:ascii="宋体" w:hAnsi="宋体" w:cs="宋体" w:hint="eastAsia"/>
                <w:color w:val="000000"/>
                <w:kern w:val="0"/>
                <w:sz w:val="22"/>
              </w:rPr>
              <w:br/>
              <w:t>收入</w:t>
            </w:r>
          </w:p>
        </w:tc>
        <w:tc>
          <w:tcPr>
            <w:tcW w:w="1133" w:type="dxa"/>
            <w:gridSpan w:val="4"/>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附属单位上缴收入</w:t>
            </w:r>
          </w:p>
        </w:tc>
        <w:tc>
          <w:tcPr>
            <w:tcW w:w="1071"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其他收入</w:t>
            </w:r>
          </w:p>
        </w:tc>
      </w:tr>
      <w:tr w:rsidR="00256247">
        <w:trPr>
          <w:gridAfter w:val="1"/>
          <w:wAfter w:w="530" w:type="dxa"/>
          <w:trHeight w:val="312"/>
        </w:trPr>
        <w:tc>
          <w:tcPr>
            <w:tcW w:w="1388"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功能分类科目编码</w:t>
            </w:r>
          </w:p>
        </w:tc>
        <w:tc>
          <w:tcPr>
            <w:tcW w:w="3941" w:type="dxa"/>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1397" w:type="dxa"/>
            <w:gridSpan w:val="2"/>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450" w:type="dxa"/>
            <w:gridSpan w:val="3"/>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226" w:type="dxa"/>
            <w:gridSpan w:val="2"/>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277" w:type="dxa"/>
            <w:gridSpan w:val="2"/>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107" w:type="dxa"/>
            <w:gridSpan w:val="3"/>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133" w:type="dxa"/>
            <w:gridSpan w:val="4"/>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07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r>
      <w:tr w:rsidR="00256247">
        <w:trPr>
          <w:gridAfter w:val="1"/>
          <w:wAfter w:w="530" w:type="dxa"/>
          <w:trHeight w:val="312"/>
        </w:trPr>
        <w:tc>
          <w:tcPr>
            <w:tcW w:w="1388"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3941"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397" w:type="dxa"/>
            <w:gridSpan w:val="2"/>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450" w:type="dxa"/>
            <w:gridSpan w:val="3"/>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226" w:type="dxa"/>
            <w:gridSpan w:val="2"/>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277" w:type="dxa"/>
            <w:gridSpan w:val="2"/>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107" w:type="dxa"/>
            <w:gridSpan w:val="3"/>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133" w:type="dxa"/>
            <w:gridSpan w:val="4"/>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07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r>
      <w:tr w:rsidR="00256247">
        <w:trPr>
          <w:gridAfter w:val="1"/>
          <w:wAfter w:w="530" w:type="dxa"/>
          <w:trHeight w:val="312"/>
        </w:trPr>
        <w:tc>
          <w:tcPr>
            <w:tcW w:w="1388"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3941"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397" w:type="dxa"/>
            <w:gridSpan w:val="2"/>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450" w:type="dxa"/>
            <w:gridSpan w:val="3"/>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226" w:type="dxa"/>
            <w:gridSpan w:val="2"/>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277" w:type="dxa"/>
            <w:gridSpan w:val="2"/>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107" w:type="dxa"/>
            <w:gridSpan w:val="3"/>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133" w:type="dxa"/>
            <w:gridSpan w:val="4"/>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071"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r>
      <w:tr w:rsidR="00256247">
        <w:trPr>
          <w:gridAfter w:val="1"/>
          <w:wAfter w:w="530" w:type="dxa"/>
          <w:trHeight w:val="90"/>
        </w:trPr>
        <w:tc>
          <w:tcPr>
            <w:tcW w:w="5329"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1397" w:type="dxa"/>
            <w:gridSpan w:val="2"/>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1</w:t>
            </w:r>
          </w:p>
        </w:tc>
        <w:tc>
          <w:tcPr>
            <w:tcW w:w="1450" w:type="dxa"/>
            <w:gridSpan w:val="3"/>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2</w:t>
            </w:r>
          </w:p>
        </w:tc>
        <w:tc>
          <w:tcPr>
            <w:tcW w:w="1226" w:type="dxa"/>
            <w:gridSpan w:val="2"/>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3</w:t>
            </w:r>
          </w:p>
        </w:tc>
        <w:tc>
          <w:tcPr>
            <w:tcW w:w="1277" w:type="dxa"/>
            <w:gridSpan w:val="2"/>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4</w:t>
            </w:r>
          </w:p>
        </w:tc>
        <w:tc>
          <w:tcPr>
            <w:tcW w:w="1107" w:type="dxa"/>
            <w:gridSpan w:val="3"/>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5</w:t>
            </w:r>
          </w:p>
        </w:tc>
        <w:tc>
          <w:tcPr>
            <w:tcW w:w="1133"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6</w:t>
            </w:r>
          </w:p>
        </w:tc>
        <w:tc>
          <w:tcPr>
            <w:tcW w:w="107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7</w:t>
            </w:r>
          </w:p>
        </w:tc>
      </w:tr>
      <w:tr w:rsidR="00256247">
        <w:trPr>
          <w:gridAfter w:val="1"/>
          <w:wAfter w:w="530" w:type="dxa"/>
          <w:trHeight w:val="90"/>
        </w:trPr>
        <w:tc>
          <w:tcPr>
            <w:tcW w:w="5329"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b/>
                <w:color w:val="000000"/>
                <w:sz w:val="22"/>
              </w:rPr>
            </w:pPr>
            <w:r>
              <w:rPr>
                <w:rFonts w:ascii="宋体" w:hAnsi="宋体" w:cs="宋体" w:hint="eastAsia"/>
                <w:b/>
                <w:color w:val="000000"/>
                <w:kern w:val="0"/>
                <w:sz w:val="22"/>
              </w:rPr>
              <w:t>302.79</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b/>
                <w:color w:val="000000"/>
                <w:sz w:val="22"/>
              </w:rPr>
            </w:pPr>
            <w:r>
              <w:rPr>
                <w:rFonts w:ascii="宋体" w:hAnsi="宋体" w:cs="宋体" w:hint="eastAsia"/>
                <w:b/>
                <w:color w:val="000000"/>
                <w:kern w:val="0"/>
                <w:sz w:val="22"/>
              </w:rPr>
              <w:t>302.79</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b/>
                <w:color w:val="000000"/>
                <w:sz w:val="22"/>
              </w:rPr>
            </w:pPr>
            <w:r>
              <w:rPr>
                <w:rFonts w:ascii="宋体" w:hAnsi="宋体" w:cs="宋体" w:hint="eastAsia"/>
                <w:b/>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b/>
                <w:color w:val="000000"/>
                <w:sz w:val="22"/>
              </w:rPr>
            </w:pPr>
            <w:r>
              <w:rPr>
                <w:rFonts w:ascii="宋体" w:hAnsi="宋体" w:cs="宋体" w:hint="eastAsia"/>
                <w:b/>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b/>
                <w:color w:val="000000"/>
                <w:sz w:val="22"/>
              </w:rPr>
            </w:pPr>
            <w:r>
              <w:rPr>
                <w:rFonts w:ascii="宋体" w:hAnsi="宋体" w:cs="宋体" w:hint="eastAsia"/>
                <w:b/>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b/>
                <w:color w:val="000000"/>
                <w:sz w:val="22"/>
              </w:rPr>
            </w:pPr>
            <w:r>
              <w:rPr>
                <w:rFonts w:ascii="宋体" w:hAnsi="宋体" w:cs="宋体" w:hint="eastAsia"/>
                <w:b/>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b/>
                <w:color w:val="000000"/>
                <w:sz w:val="22"/>
              </w:rPr>
            </w:pPr>
            <w:r>
              <w:rPr>
                <w:rFonts w:ascii="宋体" w:hAnsi="宋体" w:cs="宋体" w:hint="eastAsia"/>
                <w:b/>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201</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一般公共服务支出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258.04</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258.04</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20103</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政府办公厅（室）及相关机构事务</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258.04</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258.04</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2010301</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 xml:space="preserve">  行政运行</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151.61</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151.61</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2010308</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 xml:space="preserve">  信访事务</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106.43</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106.43</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208</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社会保障和就业支出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20.25</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20.25</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20805</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行政事业单位离退休</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20.25</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20.25</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2080505</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 xml:space="preserve">  机关事业单位基本养老保险缴费支出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15.67</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15.67</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2080599</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 xml:space="preserve">  其他行政事业单位离退休支出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4.58</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4.58</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210</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卫生健康支出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12.86</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12.86</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21011</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行政事业单位医疗</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12.86</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12.86</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lastRenderedPageBreak/>
              <w:t>2101101</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 xml:space="preserve">  行政单位医疗</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12.86</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12.86</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221</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住房保障支出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11.64</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11.64</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22102</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住房改革支出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11.64</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11.64</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2210201</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left"/>
              <w:textAlignment w:val="center"/>
              <w:rPr>
                <w:rFonts w:ascii="宋体" w:hAnsi="宋体" w:cs="宋体"/>
                <w:color w:val="000000"/>
                <w:sz w:val="22"/>
              </w:rPr>
            </w:pPr>
            <w:r>
              <w:rPr>
                <w:rFonts w:ascii="宋体" w:hAnsi="宋体" w:cs="宋体" w:hint="eastAsia"/>
                <w:color w:val="000000"/>
                <w:kern w:val="0"/>
                <w:sz w:val="22"/>
              </w:rPr>
              <w:t xml:space="preserve">  住房公积金</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11.64</w:t>
            </w:r>
          </w:p>
        </w:tc>
        <w:tc>
          <w:tcPr>
            <w:tcW w:w="145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11.64</w:t>
            </w:r>
          </w:p>
        </w:tc>
        <w:tc>
          <w:tcPr>
            <w:tcW w:w="12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2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0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13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300"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7"/>
          <w:wAfter w:w="3015" w:type="dxa"/>
          <w:trHeight w:val="308"/>
        </w:trPr>
        <w:tc>
          <w:tcPr>
            <w:tcW w:w="11505" w:type="dxa"/>
            <w:gridSpan w:val="14"/>
            <w:tcBorders>
              <w:top w:val="nil"/>
              <w:left w:val="nil"/>
              <w:bottom w:val="nil"/>
              <w:right w:val="nil"/>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注：本表反映部门本年度取得的各项收入情况。本表金额转换为万元时，因四舍五入可能存在尾差。</w:t>
            </w:r>
          </w:p>
        </w:tc>
      </w:tr>
      <w:tr w:rsidR="00256247">
        <w:trPr>
          <w:gridAfter w:val="1"/>
          <w:wAfter w:w="530" w:type="dxa"/>
          <w:trHeight w:val="90"/>
        </w:trPr>
        <w:tc>
          <w:tcPr>
            <w:tcW w:w="13990" w:type="dxa"/>
            <w:gridSpan w:val="20"/>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tabs>
                <w:tab w:val="left" w:pos="6074"/>
                <w:tab w:val="center" w:pos="7040"/>
              </w:tabs>
              <w:jc w:val="left"/>
              <w:textAlignment w:val="bottom"/>
              <w:rPr>
                <w:rFonts w:ascii="宋体" w:hAnsi="宋体" w:cs="宋体"/>
                <w:color w:val="000000"/>
                <w:sz w:val="30"/>
                <w:szCs w:val="30"/>
              </w:rPr>
            </w:pPr>
            <w:r>
              <w:rPr>
                <w:rFonts w:ascii="方正小标宋简体" w:eastAsia="方正小标宋简体" w:hAnsi="方正小标宋简体" w:cs="方正小标宋简体" w:hint="eastAsia"/>
                <w:color w:val="000000"/>
                <w:kern w:val="0"/>
                <w:sz w:val="36"/>
                <w:szCs w:val="36"/>
              </w:rPr>
              <w:tab/>
              <w:t>支出决算表</w:t>
            </w:r>
          </w:p>
        </w:tc>
      </w:tr>
      <w:tr w:rsidR="00256247">
        <w:trPr>
          <w:gridAfter w:val="1"/>
          <w:wAfter w:w="530" w:type="dxa"/>
          <w:trHeight w:val="90"/>
        </w:trPr>
        <w:tc>
          <w:tcPr>
            <w:tcW w:w="13990" w:type="dxa"/>
            <w:gridSpan w:val="20"/>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公开03表</w:t>
            </w:r>
          </w:p>
        </w:tc>
      </w:tr>
      <w:tr w:rsidR="00256247">
        <w:trPr>
          <w:gridAfter w:val="1"/>
          <w:wAfter w:w="530" w:type="dxa"/>
          <w:trHeight w:val="90"/>
        </w:trPr>
        <w:tc>
          <w:tcPr>
            <w:tcW w:w="6726" w:type="dxa"/>
            <w:gridSpan w:val="5"/>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部门：中共西工区委西工区人民政府信访局</w:t>
            </w:r>
          </w:p>
        </w:tc>
        <w:tc>
          <w:tcPr>
            <w:tcW w:w="7264" w:type="dxa"/>
            <w:gridSpan w:val="15"/>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256247">
        <w:trPr>
          <w:gridAfter w:val="1"/>
          <w:wAfter w:w="530" w:type="dxa"/>
          <w:trHeight w:val="90"/>
        </w:trPr>
        <w:tc>
          <w:tcPr>
            <w:tcW w:w="5329"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397" w:type="dxa"/>
            <w:gridSpan w:val="2"/>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本年支出合计</w:t>
            </w:r>
          </w:p>
        </w:tc>
        <w:tc>
          <w:tcPr>
            <w:tcW w:w="1500" w:type="dxa"/>
            <w:gridSpan w:val="4"/>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基本支出</w:t>
            </w:r>
          </w:p>
        </w:tc>
        <w:tc>
          <w:tcPr>
            <w:tcW w:w="1388" w:type="dxa"/>
            <w:gridSpan w:val="2"/>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项目支出</w:t>
            </w:r>
          </w:p>
        </w:tc>
        <w:tc>
          <w:tcPr>
            <w:tcW w:w="1437" w:type="dxa"/>
            <w:gridSpan w:val="2"/>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kern w:val="0"/>
                <w:sz w:val="22"/>
              </w:rPr>
            </w:pPr>
            <w:r>
              <w:rPr>
                <w:rFonts w:ascii="宋体" w:hAnsi="宋体" w:cs="宋体" w:hint="eastAsia"/>
                <w:color w:val="000000"/>
                <w:kern w:val="0"/>
                <w:sz w:val="22"/>
              </w:rPr>
              <w:t>上缴上级</w:t>
            </w:r>
          </w:p>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支出</w:t>
            </w:r>
          </w:p>
        </w:tc>
        <w:tc>
          <w:tcPr>
            <w:tcW w:w="1513" w:type="dxa"/>
            <w:gridSpan w:val="5"/>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经营支出</w:t>
            </w:r>
          </w:p>
        </w:tc>
        <w:tc>
          <w:tcPr>
            <w:tcW w:w="1426" w:type="dxa"/>
            <w:gridSpan w:val="2"/>
            <w:vMerge w:val="restart"/>
            <w:tcBorders>
              <w:top w:val="single" w:sz="4" w:space="0" w:color="000000"/>
              <w:left w:val="nil"/>
              <w:bottom w:val="single" w:sz="4" w:space="0" w:color="auto"/>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对附属单位补助支出</w:t>
            </w:r>
          </w:p>
        </w:tc>
      </w:tr>
      <w:tr w:rsidR="00256247">
        <w:trPr>
          <w:gridAfter w:val="1"/>
          <w:wAfter w:w="530" w:type="dxa"/>
          <w:trHeight w:val="312"/>
        </w:trPr>
        <w:tc>
          <w:tcPr>
            <w:tcW w:w="1388"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功能分类科目编码</w:t>
            </w:r>
          </w:p>
        </w:tc>
        <w:tc>
          <w:tcPr>
            <w:tcW w:w="394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1397" w:type="dxa"/>
            <w:gridSpan w:val="2"/>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500" w:type="dxa"/>
            <w:gridSpan w:val="4"/>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388" w:type="dxa"/>
            <w:gridSpan w:val="2"/>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437" w:type="dxa"/>
            <w:gridSpan w:val="2"/>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513" w:type="dxa"/>
            <w:gridSpan w:val="5"/>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c>
          <w:tcPr>
            <w:tcW w:w="1426" w:type="dxa"/>
            <w:gridSpan w:val="2"/>
            <w:vMerge/>
            <w:tcBorders>
              <w:top w:val="single" w:sz="4" w:space="0" w:color="auto"/>
              <w:left w:val="nil"/>
              <w:bottom w:val="single" w:sz="4" w:space="0" w:color="auto"/>
              <w:right w:val="single" w:sz="4" w:space="0" w:color="000000"/>
            </w:tcBorders>
            <w:shd w:val="clear" w:color="FFFFFF" w:fill="C0C0C0"/>
            <w:tcMar>
              <w:top w:w="15" w:type="dxa"/>
              <w:left w:w="15" w:type="dxa"/>
              <w:right w:w="15" w:type="dxa"/>
            </w:tcMar>
            <w:vAlign w:val="center"/>
          </w:tcPr>
          <w:p w:rsidR="00256247" w:rsidRDefault="00256247">
            <w:pPr>
              <w:widowControl/>
              <w:spacing w:line="300" w:lineRule="exact"/>
              <w:jc w:val="center"/>
              <w:rPr>
                <w:rFonts w:ascii="宋体" w:hAnsi="宋体" w:cs="宋体"/>
                <w:color w:val="000000"/>
                <w:sz w:val="22"/>
              </w:rPr>
            </w:pPr>
          </w:p>
        </w:tc>
      </w:tr>
      <w:tr w:rsidR="00256247">
        <w:trPr>
          <w:gridAfter w:val="1"/>
          <w:wAfter w:w="530" w:type="dxa"/>
          <w:trHeight w:val="90"/>
        </w:trPr>
        <w:tc>
          <w:tcPr>
            <w:tcW w:w="5329"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1397" w:type="dxa"/>
            <w:gridSpan w:val="2"/>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1</w:t>
            </w:r>
          </w:p>
        </w:tc>
        <w:tc>
          <w:tcPr>
            <w:tcW w:w="1500"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2</w:t>
            </w:r>
          </w:p>
        </w:tc>
        <w:tc>
          <w:tcPr>
            <w:tcW w:w="1388" w:type="dxa"/>
            <w:gridSpan w:val="2"/>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3</w:t>
            </w:r>
          </w:p>
        </w:tc>
        <w:tc>
          <w:tcPr>
            <w:tcW w:w="1437" w:type="dxa"/>
            <w:gridSpan w:val="2"/>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4</w:t>
            </w:r>
          </w:p>
        </w:tc>
        <w:tc>
          <w:tcPr>
            <w:tcW w:w="151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5</w:t>
            </w:r>
          </w:p>
        </w:tc>
        <w:tc>
          <w:tcPr>
            <w:tcW w:w="1426" w:type="dxa"/>
            <w:gridSpan w:val="2"/>
            <w:tcBorders>
              <w:top w:val="single" w:sz="4" w:space="0" w:color="auto"/>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sz w:val="22"/>
              </w:rPr>
              <w:t>6</w:t>
            </w:r>
          </w:p>
        </w:tc>
      </w:tr>
      <w:tr w:rsidR="00256247">
        <w:trPr>
          <w:gridAfter w:val="1"/>
          <w:wAfter w:w="530" w:type="dxa"/>
          <w:trHeight w:val="90"/>
        </w:trPr>
        <w:tc>
          <w:tcPr>
            <w:tcW w:w="5329" w:type="dxa"/>
            <w:gridSpan w:val="3"/>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300" w:lineRule="exact"/>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b/>
                <w:color w:val="000000"/>
                <w:sz w:val="22"/>
              </w:rPr>
            </w:pPr>
            <w:r>
              <w:rPr>
                <w:rFonts w:ascii="宋体" w:hAnsi="宋体" w:cs="宋体" w:hint="eastAsia"/>
                <w:b/>
                <w:color w:val="000000"/>
                <w:kern w:val="0"/>
                <w:sz w:val="22"/>
              </w:rPr>
              <w:t>353.95</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b/>
                <w:color w:val="000000"/>
                <w:sz w:val="22"/>
              </w:rPr>
            </w:pPr>
            <w:r>
              <w:rPr>
                <w:rFonts w:ascii="宋体" w:hAnsi="宋体" w:cs="宋体" w:hint="eastAsia"/>
                <w:b/>
                <w:color w:val="000000"/>
                <w:kern w:val="0"/>
                <w:sz w:val="22"/>
              </w:rPr>
              <w:t>197.92</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b/>
                <w:color w:val="000000"/>
                <w:sz w:val="22"/>
              </w:rPr>
            </w:pPr>
            <w:r>
              <w:rPr>
                <w:rFonts w:ascii="宋体" w:hAnsi="宋体" w:cs="宋体" w:hint="eastAsia"/>
                <w:b/>
                <w:color w:val="000000"/>
                <w:kern w:val="0"/>
                <w:sz w:val="22"/>
              </w:rPr>
              <w:t>156.03</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b/>
                <w:color w:val="000000"/>
                <w:sz w:val="22"/>
              </w:rPr>
            </w:pPr>
            <w:r>
              <w:rPr>
                <w:rFonts w:ascii="宋体" w:hAnsi="宋体" w:cs="宋体" w:hint="eastAsia"/>
                <w:b/>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b/>
                <w:color w:val="000000"/>
                <w:sz w:val="22"/>
              </w:rPr>
            </w:pPr>
            <w:r>
              <w:rPr>
                <w:rFonts w:ascii="宋体" w:hAnsi="宋体" w:cs="宋体" w:hint="eastAsia"/>
                <w:b/>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b/>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201</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一般公共服务支出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308.46</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152.43</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156.03</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20103</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政府办公厅（室）及相关机构事务</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308.46</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152.43</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156.03</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309"/>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2010301</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行政运行</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152.43</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152.43</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2010308</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信访事务</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156.03</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156.03</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208</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社会保障和就业支出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20.98</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20.98</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20805</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行政事业单位离退休</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20.98</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20.98</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2080505</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机关事业单位基本养老保险缴费支出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15.67</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15.67</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lastRenderedPageBreak/>
              <w:t>2080599</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其他行政事业单位离退休支出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5.32</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5.32</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210</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卫生健康支出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12.86</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12.86</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21011</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行政事业单位医疗</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12.86</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12.86</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2101101</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行政单位医疗</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12.86</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12.86</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221</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住房保障支出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11.64</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11.64</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22102</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住房改革支出</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11.64</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11.64</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1"/>
          <w:wAfter w:w="530" w:type="dxa"/>
          <w:trHeight w:val="90"/>
        </w:trPr>
        <w:tc>
          <w:tcPr>
            <w:tcW w:w="138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2210201</w:t>
            </w:r>
          </w:p>
        </w:tc>
        <w:tc>
          <w:tcPr>
            <w:tcW w:w="39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住房公积金</w:t>
            </w:r>
          </w:p>
        </w:tc>
        <w:tc>
          <w:tcPr>
            <w:tcW w:w="139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11.64</w:t>
            </w:r>
          </w:p>
        </w:tc>
        <w:tc>
          <w:tcPr>
            <w:tcW w:w="150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11.64</w:t>
            </w:r>
          </w:p>
        </w:tc>
        <w:tc>
          <w:tcPr>
            <w:tcW w:w="138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3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51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14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gridAfter w:val="7"/>
          <w:wAfter w:w="11745" w:type="dxa"/>
          <w:trHeight w:val="308"/>
        </w:trPr>
        <w:tc>
          <w:tcPr>
            <w:tcW w:w="11505" w:type="dxa"/>
            <w:gridSpan w:val="14"/>
            <w:tcBorders>
              <w:top w:val="nil"/>
              <w:left w:val="nil"/>
              <w:bottom w:val="nil"/>
              <w:right w:val="nil"/>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注：本表反映部门本年度取得的各项收入情况。本表金额转换为万元时，因四舍五入可能存在尾差。</w:t>
            </w:r>
          </w:p>
        </w:tc>
      </w:tr>
    </w:tbl>
    <w:p w:rsidR="00256247" w:rsidRDefault="00256247">
      <w:pPr>
        <w:spacing w:line="220" w:lineRule="exact"/>
        <w:sectPr w:rsidR="00256247">
          <w:pgSz w:w="16838" w:h="11906" w:orient="landscape"/>
          <w:pgMar w:top="1803" w:right="1440" w:bottom="1803" w:left="1440" w:header="851" w:footer="992" w:gutter="0"/>
          <w:cols w:space="0"/>
          <w:docGrid w:type="lines" w:linePitch="319"/>
        </w:sectPr>
      </w:pPr>
    </w:p>
    <w:tbl>
      <w:tblPr>
        <w:tblW w:w="9160" w:type="dxa"/>
        <w:tblLayout w:type="fixed"/>
        <w:tblCellMar>
          <w:left w:w="0" w:type="dxa"/>
          <w:right w:w="0" w:type="dxa"/>
        </w:tblCellMar>
        <w:tblLook w:val="04A0"/>
      </w:tblPr>
      <w:tblGrid>
        <w:gridCol w:w="1706"/>
        <w:gridCol w:w="679"/>
        <w:gridCol w:w="818"/>
        <w:gridCol w:w="2353"/>
        <w:gridCol w:w="842"/>
        <w:gridCol w:w="880"/>
        <w:gridCol w:w="918"/>
        <w:gridCol w:w="964"/>
      </w:tblGrid>
      <w:tr w:rsidR="00256247">
        <w:trPr>
          <w:trHeight w:val="90"/>
        </w:trPr>
        <w:tc>
          <w:tcPr>
            <w:tcW w:w="9160" w:type="dxa"/>
            <w:gridSpan w:val="8"/>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center"/>
              <w:textAlignment w:val="bottom"/>
              <w:rPr>
                <w:rFonts w:ascii="宋体" w:hAnsi="宋体" w:cs="宋体"/>
                <w:color w:val="000000"/>
                <w:sz w:val="30"/>
                <w:szCs w:val="30"/>
              </w:rPr>
            </w:pPr>
            <w:r>
              <w:rPr>
                <w:rFonts w:ascii="方正小标宋简体" w:eastAsia="方正小标宋简体" w:hAnsi="方正小标宋简体" w:cs="方正小标宋简体" w:hint="eastAsia"/>
                <w:color w:val="000000"/>
                <w:kern w:val="0"/>
                <w:sz w:val="36"/>
                <w:szCs w:val="36"/>
              </w:rPr>
              <w:lastRenderedPageBreak/>
              <w:t>财政拨款收入支出决算总表</w:t>
            </w:r>
          </w:p>
        </w:tc>
      </w:tr>
      <w:tr w:rsidR="00256247">
        <w:trPr>
          <w:trHeight w:val="90"/>
        </w:trPr>
        <w:tc>
          <w:tcPr>
            <w:tcW w:w="9160" w:type="dxa"/>
            <w:gridSpan w:val="8"/>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公开04表</w:t>
            </w:r>
          </w:p>
        </w:tc>
      </w:tr>
      <w:tr w:rsidR="00256247">
        <w:trPr>
          <w:trHeight w:val="90"/>
        </w:trPr>
        <w:tc>
          <w:tcPr>
            <w:tcW w:w="5556" w:type="dxa"/>
            <w:gridSpan w:val="4"/>
            <w:tcBorders>
              <w:top w:val="nil"/>
              <w:left w:val="nil"/>
              <w:bottom w:val="nil"/>
              <w:right w:val="nil"/>
            </w:tcBorders>
            <w:shd w:val="clear" w:color="auto" w:fill="auto"/>
            <w:noWrap/>
            <w:tcMar>
              <w:top w:w="15" w:type="dxa"/>
              <w:left w:w="15" w:type="dxa"/>
              <w:right w:w="15" w:type="dxa"/>
            </w:tcMar>
            <w:vAlign w:val="bottom"/>
          </w:tcPr>
          <w:p w:rsidR="00256247" w:rsidRDefault="00102DA5">
            <w:pPr>
              <w:rPr>
                <w:rFonts w:ascii="Arial" w:hAnsi="Arial" w:cs="Arial"/>
                <w:color w:val="000000"/>
                <w:sz w:val="20"/>
                <w:szCs w:val="20"/>
              </w:rPr>
            </w:pPr>
            <w:r>
              <w:rPr>
                <w:rFonts w:ascii="宋体" w:hAnsi="宋体" w:cs="宋体" w:hint="eastAsia"/>
                <w:color w:val="000000"/>
                <w:kern w:val="0"/>
                <w:sz w:val="20"/>
                <w:szCs w:val="20"/>
              </w:rPr>
              <w:t>部门：中共西工区委西工区人民政府信访局</w:t>
            </w:r>
          </w:p>
        </w:tc>
        <w:tc>
          <w:tcPr>
            <w:tcW w:w="842" w:type="dxa"/>
            <w:tcBorders>
              <w:top w:val="nil"/>
              <w:left w:val="nil"/>
              <w:bottom w:val="nil"/>
              <w:right w:val="nil"/>
            </w:tcBorders>
            <w:shd w:val="clear" w:color="auto" w:fill="auto"/>
            <w:noWrap/>
            <w:tcMar>
              <w:top w:w="15" w:type="dxa"/>
              <w:left w:w="15" w:type="dxa"/>
              <w:right w:w="15" w:type="dxa"/>
            </w:tcMar>
            <w:vAlign w:val="bottom"/>
          </w:tcPr>
          <w:p w:rsidR="00256247" w:rsidRDefault="00256247">
            <w:pPr>
              <w:rPr>
                <w:rFonts w:ascii="Arial" w:hAnsi="Arial" w:cs="Arial"/>
                <w:color w:val="000000"/>
                <w:sz w:val="20"/>
                <w:szCs w:val="20"/>
              </w:rPr>
            </w:pPr>
          </w:p>
        </w:tc>
        <w:tc>
          <w:tcPr>
            <w:tcW w:w="880" w:type="dxa"/>
            <w:tcBorders>
              <w:top w:val="nil"/>
              <w:left w:val="nil"/>
              <w:bottom w:val="nil"/>
              <w:right w:val="nil"/>
            </w:tcBorders>
            <w:shd w:val="clear" w:color="auto" w:fill="auto"/>
            <w:noWrap/>
            <w:tcMar>
              <w:top w:w="15" w:type="dxa"/>
              <w:left w:w="15" w:type="dxa"/>
              <w:right w:w="15" w:type="dxa"/>
            </w:tcMar>
            <w:vAlign w:val="bottom"/>
          </w:tcPr>
          <w:p w:rsidR="00256247" w:rsidRDefault="00256247">
            <w:pPr>
              <w:rPr>
                <w:rFonts w:ascii="Arial" w:hAnsi="Arial" w:cs="Arial"/>
                <w:color w:val="000000"/>
                <w:sz w:val="20"/>
                <w:szCs w:val="20"/>
              </w:rPr>
            </w:pPr>
          </w:p>
        </w:tc>
        <w:tc>
          <w:tcPr>
            <w:tcW w:w="1882" w:type="dxa"/>
            <w:gridSpan w:val="2"/>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256247">
        <w:trPr>
          <w:trHeight w:val="363"/>
        </w:trPr>
        <w:tc>
          <w:tcPr>
            <w:tcW w:w="320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收     入</w:t>
            </w:r>
          </w:p>
        </w:tc>
        <w:tc>
          <w:tcPr>
            <w:tcW w:w="5957" w:type="dxa"/>
            <w:gridSpan w:val="5"/>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支     出</w:t>
            </w:r>
          </w:p>
        </w:tc>
      </w:tr>
      <w:tr w:rsidR="00256247">
        <w:trPr>
          <w:trHeight w:val="312"/>
        </w:trPr>
        <w:tc>
          <w:tcPr>
            <w:tcW w:w="170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67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行次</w:t>
            </w:r>
          </w:p>
        </w:tc>
        <w:tc>
          <w:tcPr>
            <w:tcW w:w="81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金额</w:t>
            </w:r>
          </w:p>
        </w:tc>
        <w:tc>
          <w:tcPr>
            <w:tcW w:w="235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84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行次</w:t>
            </w:r>
          </w:p>
        </w:tc>
        <w:tc>
          <w:tcPr>
            <w:tcW w:w="880" w:type="dxa"/>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91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一般公共预算财政拨款</w:t>
            </w:r>
          </w:p>
        </w:tc>
        <w:tc>
          <w:tcPr>
            <w:tcW w:w="96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政府性基金预算财政拨款</w:t>
            </w:r>
          </w:p>
        </w:tc>
      </w:tr>
      <w:tr w:rsidR="00256247">
        <w:trPr>
          <w:trHeight w:val="312"/>
        </w:trPr>
        <w:tc>
          <w:tcPr>
            <w:tcW w:w="170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spacing w:line="246" w:lineRule="exact"/>
              <w:jc w:val="center"/>
              <w:rPr>
                <w:rFonts w:ascii="宋体" w:hAnsi="宋体" w:cs="宋体"/>
                <w:color w:val="000000"/>
                <w:sz w:val="22"/>
              </w:rPr>
            </w:pPr>
          </w:p>
        </w:tc>
        <w:tc>
          <w:tcPr>
            <w:tcW w:w="67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spacing w:line="246" w:lineRule="exact"/>
              <w:jc w:val="center"/>
              <w:rPr>
                <w:rFonts w:ascii="宋体" w:hAnsi="宋体" w:cs="宋体"/>
                <w:color w:val="000000"/>
                <w:sz w:val="22"/>
              </w:rPr>
            </w:pPr>
          </w:p>
        </w:tc>
        <w:tc>
          <w:tcPr>
            <w:tcW w:w="81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spacing w:line="246" w:lineRule="exact"/>
              <w:jc w:val="center"/>
              <w:rPr>
                <w:rFonts w:ascii="宋体" w:hAnsi="宋体" w:cs="宋体"/>
                <w:color w:val="000000"/>
                <w:sz w:val="22"/>
              </w:rPr>
            </w:pPr>
          </w:p>
        </w:tc>
        <w:tc>
          <w:tcPr>
            <w:tcW w:w="235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spacing w:line="246" w:lineRule="exact"/>
              <w:jc w:val="center"/>
              <w:rPr>
                <w:rFonts w:ascii="宋体" w:hAnsi="宋体" w:cs="宋体"/>
                <w:color w:val="000000"/>
                <w:sz w:val="22"/>
              </w:rPr>
            </w:pPr>
          </w:p>
        </w:tc>
        <w:tc>
          <w:tcPr>
            <w:tcW w:w="84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spacing w:line="246" w:lineRule="exact"/>
              <w:jc w:val="center"/>
              <w:rPr>
                <w:rFonts w:ascii="宋体" w:hAnsi="宋体" w:cs="宋体"/>
                <w:color w:val="000000"/>
                <w:sz w:val="22"/>
              </w:rPr>
            </w:pPr>
          </w:p>
        </w:tc>
        <w:tc>
          <w:tcPr>
            <w:tcW w:w="880"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center"/>
              <w:rPr>
                <w:rFonts w:ascii="宋体" w:hAnsi="宋体" w:cs="宋体"/>
                <w:color w:val="000000"/>
                <w:sz w:val="22"/>
              </w:rPr>
            </w:pPr>
          </w:p>
        </w:tc>
        <w:tc>
          <w:tcPr>
            <w:tcW w:w="91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spacing w:line="246" w:lineRule="exact"/>
              <w:jc w:val="center"/>
              <w:rPr>
                <w:rFonts w:ascii="宋体" w:hAnsi="宋体" w:cs="宋体"/>
                <w:color w:val="000000"/>
                <w:sz w:val="22"/>
              </w:rPr>
            </w:pPr>
          </w:p>
        </w:tc>
        <w:tc>
          <w:tcPr>
            <w:tcW w:w="96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spacing w:line="246" w:lineRule="exact"/>
              <w:jc w:val="center"/>
              <w:rPr>
                <w:rFonts w:ascii="宋体" w:hAnsi="宋体" w:cs="宋体"/>
                <w:color w:val="000000"/>
                <w:sz w:val="22"/>
              </w:rPr>
            </w:pP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center"/>
              <w:rPr>
                <w:rFonts w:ascii="宋体" w:hAnsi="宋体" w:cs="宋体"/>
                <w:color w:val="000000"/>
                <w:sz w:val="22"/>
              </w:rPr>
            </w:pPr>
          </w:p>
        </w:tc>
        <w:tc>
          <w:tcPr>
            <w:tcW w:w="8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1</w:t>
            </w: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center"/>
              <w:rPr>
                <w:rFonts w:ascii="宋体" w:hAnsi="宋体" w:cs="宋体"/>
                <w:color w:val="000000"/>
                <w:sz w:val="22"/>
              </w:rPr>
            </w:pPr>
          </w:p>
        </w:tc>
        <w:tc>
          <w:tcPr>
            <w:tcW w:w="8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2</w:t>
            </w:r>
          </w:p>
        </w:tc>
        <w:tc>
          <w:tcPr>
            <w:tcW w:w="91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3</w:t>
            </w:r>
          </w:p>
        </w:tc>
        <w:tc>
          <w:tcPr>
            <w:tcW w:w="964"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4</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一、一般公共预算财政拨款</w:t>
            </w: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1</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302.79</w:t>
            </w: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一、一般公共服务支出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30</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308.46</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308.46</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二、政府性基金预算财政拨款</w:t>
            </w: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2</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二、外交支出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31</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3</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三、国防支出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32</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4</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四、公共安全支出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33</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5</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五、教育支出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34</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6</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六、科学技术支出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35</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7</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七、文化旅游体育与传媒支出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36</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8</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八、社会保障和就业支出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37</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20.98</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20.98</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9</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九、卫生健康支出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38</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12.86</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12.86</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10</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十、节能环保支出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39</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11</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十一、城乡社区支出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40</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12</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十二、农林水支出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41</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13</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十三、交通运输支出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42</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14</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十四、资源勘探信息等支出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43</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15</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十五、商业服务业等支出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44</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16</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十六、金融支出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45</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17</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十七、援助其他地区支出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46</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18</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十八、自然资源海洋气象等支出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47</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19</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十九、住房保障支出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48</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11.64</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11.64</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20</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二十、粮油物资储备支出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49</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21</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二十一、灾害防治及应急管理支出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50</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22</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二十二、其他支出</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51</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23</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52</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b/>
                <w:color w:val="000000"/>
                <w:sz w:val="22"/>
              </w:rPr>
            </w:pPr>
            <w:r>
              <w:rPr>
                <w:rFonts w:ascii="宋体" w:hAnsi="宋体" w:cs="宋体" w:hint="eastAsia"/>
                <w:b/>
                <w:color w:val="000000"/>
                <w:kern w:val="0"/>
                <w:sz w:val="22"/>
              </w:rPr>
              <w:t>本年收入合计</w:t>
            </w: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24</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302.79</w:t>
            </w: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b/>
                <w:color w:val="000000"/>
                <w:sz w:val="22"/>
              </w:rPr>
            </w:pPr>
            <w:r>
              <w:rPr>
                <w:rFonts w:ascii="宋体" w:hAnsi="宋体" w:cs="宋体" w:hint="eastAsia"/>
                <w:b/>
                <w:color w:val="000000"/>
                <w:kern w:val="0"/>
                <w:sz w:val="22"/>
              </w:rPr>
              <w:t>本年支出合计</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53</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353.95</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353.95</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年初财政拨款结转和结余</w:t>
            </w: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25</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53.20</w:t>
            </w: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年末财政拨款结转和结余</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54</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2.04</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2.04</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一、一般公共预算财政拨款</w:t>
            </w: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26</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53.20</w:t>
            </w: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55</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二、政府性基金预算财政拨款</w:t>
            </w: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27</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56</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28</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spacing w:line="246" w:lineRule="exact"/>
              <w:jc w:val="left"/>
              <w:rPr>
                <w:rFonts w:ascii="宋体" w:hAnsi="宋体" w:cs="宋体"/>
                <w:color w:val="000000"/>
                <w:sz w:val="22"/>
              </w:rPr>
            </w:pP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57</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spacing w:line="246" w:lineRule="exact"/>
              <w:jc w:val="right"/>
              <w:rPr>
                <w:rFonts w:ascii="宋体" w:hAnsi="宋体" w:cs="宋体"/>
                <w:color w:val="000000"/>
                <w:sz w:val="22"/>
              </w:rPr>
            </w:pPr>
          </w:p>
        </w:tc>
      </w:tr>
      <w:tr w:rsidR="00256247">
        <w:trPr>
          <w:trHeight w:val="90"/>
        </w:trPr>
        <w:tc>
          <w:tcPr>
            <w:tcW w:w="1706"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b/>
                <w:color w:val="000000"/>
                <w:sz w:val="22"/>
              </w:rPr>
            </w:pPr>
            <w:r>
              <w:rPr>
                <w:rFonts w:ascii="宋体" w:hAnsi="宋体" w:cs="宋体" w:hint="eastAsia"/>
                <w:b/>
                <w:color w:val="000000"/>
                <w:kern w:val="0"/>
                <w:sz w:val="22"/>
              </w:rPr>
              <w:t>总计</w:t>
            </w:r>
          </w:p>
        </w:tc>
        <w:tc>
          <w:tcPr>
            <w:tcW w:w="6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29</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355.99</w:t>
            </w:r>
          </w:p>
        </w:tc>
        <w:tc>
          <w:tcPr>
            <w:tcW w:w="2353"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b/>
                <w:color w:val="000000"/>
                <w:sz w:val="22"/>
              </w:rPr>
            </w:pPr>
            <w:r>
              <w:rPr>
                <w:rFonts w:ascii="宋体" w:hAnsi="宋体" w:cs="宋体" w:hint="eastAsia"/>
                <w:b/>
                <w:color w:val="000000"/>
                <w:kern w:val="0"/>
                <w:sz w:val="22"/>
              </w:rPr>
              <w:t>总计</w:t>
            </w:r>
          </w:p>
        </w:tc>
        <w:tc>
          <w:tcPr>
            <w:tcW w:w="8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spacing w:line="246" w:lineRule="exact"/>
              <w:jc w:val="center"/>
              <w:textAlignment w:val="center"/>
              <w:rPr>
                <w:rFonts w:ascii="宋体" w:hAnsi="宋体" w:cs="宋体"/>
                <w:color w:val="000000"/>
                <w:sz w:val="22"/>
              </w:rPr>
            </w:pPr>
            <w:r>
              <w:rPr>
                <w:rFonts w:ascii="宋体" w:hAnsi="宋体" w:cs="宋体" w:hint="eastAsia"/>
                <w:color w:val="000000"/>
                <w:kern w:val="0"/>
                <w:sz w:val="22"/>
              </w:rPr>
              <w:t>58</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355.99</w:t>
            </w:r>
          </w:p>
        </w:tc>
        <w:tc>
          <w:tcPr>
            <w:tcW w:w="9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355.99</w:t>
            </w:r>
          </w:p>
        </w:tc>
        <w:tc>
          <w:tcPr>
            <w:tcW w:w="9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spacing w:line="246" w:lineRule="exact"/>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9160" w:type="dxa"/>
            <w:gridSpan w:val="8"/>
            <w:tcBorders>
              <w:top w:val="nil"/>
              <w:left w:val="nil"/>
              <w:bottom w:val="nil"/>
              <w:right w:val="nil"/>
            </w:tcBorders>
            <w:shd w:val="clear" w:color="auto" w:fill="auto"/>
            <w:tcMar>
              <w:top w:w="15" w:type="dxa"/>
              <w:left w:w="15" w:type="dxa"/>
              <w:right w:w="15" w:type="dxa"/>
            </w:tcMar>
            <w:vAlign w:val="center"/>
          </w:tcPr>
          <w:p w:rsidR="00256247" w:rsidRDefault="00102DA5">
            <w:pPr>
              <w:widowControl/>
              <w:spacing w:line="246" w:lineRule="exact"/>
              <w:jc w:val="left"/>
              <w:textAlignment w:val="center"/>
              <w:rPr>
                <w:rFonts w:ascii="宋体" w:hAnsi="宋体" w:cs="宋体"/>
                <w:color w:val="000000"/>
                <w:sz w:val="22"/>
              </w:rPr>
            </w:pPr>
            <w:r>
              <w:rPr>
                <w:rFonts w:ascii="宋体" w:hAnsi="宋体" w:cs="宋体" w:hint="eastAsia"/>
                <w:color w:val="000000"/>
                <w:kern w:val="0"/>
                <w:sz w:val="22"/>
              </w:rPr>
              <w:t>注：本表反映部门本年度一般公共预算财政拨款和政府性基金预算财政拨款的总收支和年末结转结余情况。本表金额转换为万元时，因四舍五入可能存在尾差。</w:t>
            </w:r>
          </w:p>
        </w:tc>
      </w:tr>
    </w:tbl>
    <w:p w:rsidR="00256247" w:rsidRDefault="00256247">
      <w:pPr>
        <w:spacing w:line="246" w:lineRule="exact"/>
        <w:sectPr w:rsidR="00256247">
          <w:pgSz w:w="11906" w:h="16838"/>
          <w:pgMar w:top="1701" w:right="1417" w:bottom="1701" w:left="1417" w:header="851" w:footer="992" w:gutter="0"/>
          <w:cols w:space="0"/>
          <w:docGrid w:type="lines" w:linePitch="319"/>
        </w:sectPr>
      </w:pPr>
    </w:p>
    <w:tbl>
      <w:tblPr>
        <w:tblW w:w="13415" w:type="dxa"/>
        <w:tblLayout w:type="fixed"/>
        <w:tblCellMar>
          <w:left w:w="0" w:type="dxa"/>
          <w:right w:w="0" w:type="dxa"/>
        </w:tblCellMar>
        <w:tblLook w:val="04A0"/>
      </w:tblPr>
      <w:tblGrid>
        <w:gridCol w:w="1865"/>
        <w:gridCol w:w="5113"/>
        <w:gridCol w:w="2075"/>
        <w:gridCol w:w="2225"/>
        <w:gridCol w:w="2137"/>
      </w:tblGrid>
      <w:tr w:rsidR="00256247">
        <w:trPr>
          <w:trHeight w:val="390"/>
        </w:trPr>
        <w:tc>
          <w:tcPr>
            <w:tcW w:w="13415" w:type="dxa"/>
            <w:gridSpan w:val="5"/>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center"/>
              <w:textAlignment w:val="bottom"/>
              <w:rPr>
                <w:rFonts w:ascii="宋体" w:hAnsi="宋体" w:cs="宋体"/>
                <w:color w:val="000000"/>
                <w:sz w:val="30"/>
                <w:szCs w:val="30"/>
              </w:rPr>
            </w:pPr>
            <w:r>
              <w:rPr>
                <w:rFonts w:ascii="方正小标宋简体" w:eastAsia="方正小标宋简体" w:hAnsi="方正小标宋简体" w:cs="方正小标宋简体" w:hint="eastAsia"/>
                <w:color w:val="000000"/>
                <w:kern w:val="0"/>
                <w:sz w:val="36"/>
                <w:szCs w:val="36"/>
              </w:rPr>
              <w:lastRenderedPageBreak/>
              <w:t>一般公共预算财政拨款支出决算表</w:t>
            </w:r>
          </w:p>
        </w:tc>
      </w:tr>
      <w:tr w:rsidR="00256247">
        <w:trPr>
          <w:trHeight w:val="255"/>
        </w:trPr>
        <w:tc>
          <w:tcPr>
            <w:tcW w:w="13415" w:type="dxa"/>
            <w:gridSpan w:val="5"/>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公开05表</w:t>
            </w:r>
          </w:p>
        </w:tc>
      </w:tr>
      <w:tr w:rsidR="00256247">
        <w:trPr>
          <w:trHeight w:val="255"/>
        </w:trPr>
        <w:tc>
          <w:tcPr>
            <w:tcW w:w="13415" w:type="dxa"/>
            <w:gridSpan w:val="5"/>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部门：中共西工区委西工区人民政府信访局金额单位：万元</w:t>
            </w:r>
          </w:p>
        </w:tc>
      </w:tr>
      <w:tr w:rsidR="00256247">
        <w:trPr>
          <w:trHeight w:val="308"/>
        </w:trPr>
        <w:tc>
          <w:tcPr>
            <w:tcW w:w="697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6437"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本年支出</w:t>
            </w:r>
          </w:p>
        </w:tc>
      </w:tr>
      <w:tr w:rsidR="00256247">
        <w:trPr>
          <w:trHeight w:val="324"/>
        </w:trPr>
        <w:tc>
          <w:tcPr>
            <w:tcW w:w="186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功能分类科目编码</w:t>
            </w:r>
          </w:p>
        </w:tc>
        <w:tc>
          <w:tcPr>
            <w:tcW w:w="5113" w:type="dxa"/>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20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222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基本支出</w:t>
            </w:r>
          </w:p>
        </w:tc>
        <w:tc>
          <w:tcPr>
            <w:tcW w:w="213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项目</w:t>
            </w:r>
            <w:r>
              <w:rPr>
                <w:rFonts w:ascii="宋体" w:hAnsi="宋体" w:cs="宋体" w:hint="eastAsia"/>
                <w:color w:val="000000"/>
                <w:kern w:val="0"/>
                <w:sz w:val="22"/>
              </w:rPr>
              <w:br/>
              <w:t>支出</w:t>
            </w:r>
          </w:p>
        </w:tc>
      </w:tr>
      <w:tr w:rsidR="00256247">
        <w:trPr>
          <w:trHeight w:val="324"/>
        </w:trPr>
        <w:tc>
          <w:tcPr>
            <w:tcW w:w="186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5113"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center"/>
              <w:rPr>
                <w:rFonts w:ascii="宋体" w:hAnsi="宋体" w:cs="宋体"/>
                <w:color w:val="000000"/>
                <w:sz w:val="22"/>
              </w:rPr>
            </w:pPr>
          </w:p>
        </w:tc>
        <w:tc>
          <w:tcPr>
            <w:tcW w:w="20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222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213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r>
      <w:tr w:rsidR="00256247">
        <w:trPr>
          <w:trHeight w:val="324"/>
        </w:trPr>
        <w:tc>
          <w:tcPr>
            <w:tcW w:w="186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5113"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center"/>
              <w:rPr>
                <w:rFonts w:ascii="宋体" w:hAnsi="宋体" w:cs="宋体"/>
                <w:color w:val="000000"/>
                <w:sz w:val="22"/>
              </w:rPr>
            </w:pPr>
          </w:p>
        </w:tc>
        <w:tc>
          <w:tcPr>
            <w:tcW w:w="20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222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213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r>
      <w:tr w:rsidR="00256247">
        <w:trPr>
          <w:trHeight w:val="340"/>
        </w:trPr>
        <w:tc>
          <w:tcPr>
            <w:tcW w:w="6978"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207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222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213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w:t>
            </w:r>
          </w:p>
        </w:tc>
      </w:tr>
      <w:tr w:rsidR="00256247">
        <w:trPr>
          <w:trHeight w:val="340"/>
        </w:trPr>
        <w:tc>
          <w:tcPr>
            <w:tcW w:w="6978"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b/>
                <w:color w:val="000000"/>
                <w:sz w:val="22"/>
              </w:rPr>
            </w:pPr>
            <w:r>
              <w:rPr>
                <w:rFonts w:ascii="宋体" w:hAnsi="宋体" w:cs="宋体" w:hint="eastAsia"/>
                <w:b/>
                <w:color w:val="000000"/>
                <w:kern w:val="0"/>
                <w:sz w:val="22"/>
              </w:rPr>
              <w:t>353.95</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b/>
                <w:color w:val="000000"/>
                <w:sz w:val="22"/>
              </w:rPr>
            </w:pPr>
            <w:r>
              <w:rPr>
                <w:rFonts w:ascii="宋体" w:hAnsi="宋体" w:cs="宋体" w:hint="eastAsia"/>
                <w:b/>
                <w:color w:val="000000"/>
                <w:kern w:val="0"/>
                <w:sz w:val="22"/>
              </w:rPr>
              <w:t>197.92</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b/>
                <w:color w:val="000000"/>
                <w:sz w:val="22"/>
              </w:rPr>
            </w:pPr>
            <w:r>
              <w:rPr>
                <w:rFonts w:ascii="宋体" w:hAnsi="宋体" w:cs="宋体" w:hint="eastAsia"/>
                <w:b/>
                <w:color w:val="000000"/>
                <w:kern w:val="0"/>
                <w:sz w:val="22"/>
              </w:rPr>
              <w:t>156.03</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201</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一般公共服务支出</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308.46</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152.43</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156.03</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20103</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政府办公厅（室）及相关机构事务</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308.46</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152.43</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156.03</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2010301</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行政运行</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152.43</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152.43</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2010308</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信访事务</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156.03</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156.03</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208</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社会保障和就业支出</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20.98</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20.98</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20805</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行政事业单位离退休</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20.98</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20.98</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2080505</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机关事业单位基本养老保险缴费支出</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15.67</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15.67</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2080599</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其他行政事业单位离退休支出</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5.32</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5.32</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210</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卫生健康支出</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12.86</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12.86</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21011</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行政事业单位医疗</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12.86</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12.86</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2101101</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行政单位医疗</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12.86</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12.86</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221</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住房保障支出</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11.64</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11.64</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22102</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住房改革支出</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11.64</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11.64</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340"/>
        </w:trPr>
        <w:tc>
          <w:tcPr>
            <w:tcW w:w="1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2210201</w:t>
            </w:r>
          </w:p>
        </w:tc>
        <w:tc>
          <w:tcPr>
            <w:tcW w:w="51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住房公积金</w:t>
            </w:r>
          </w:p>
        </w:tc>
        <w:tc>
          <w:tcPr>
            <w:tcW w:w="20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11.64</w:t>
            </w:r>
          </w:p>
        </w:tc>
        <w:tc>
          <w:tcPr>
            <w:tcW w:w="22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11.64</w:t>
            </w:r>
          </w:p>
        </w:tc>
        <w:tc>
          <w:tcPr>
            <w:tcW w:w="21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right"/>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308"/>
        </w:trPr>
        <w:tc>
          <w:tcPr>
            <w:tcW w:w="13415" w:type="dxa"/>
            <w:gridSpan w:val="5"/>
            <w:tcBorders>
              <w:top w:val="nil"/>
              <w:left w:val="nil"/>
              <w:bottom w:val="nil"/>
              <w:right w:val="nil"/>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kern w:val="0"/>
                <w:sz w:val="22"/>
              </w:rPr>
            </w:pPr>
            <w:r>
              <w:rPr>
                <w:rFonts w:ascii="宋体" w:hAnsi="宋体" w:cs="宋体" w:hint="eastAsia"/>
                <w:color w:val="000000"/>
                <w:kern w:val="0"/>
                <w:sz w:val="22"/>
              </w:rPr>
              <w:t>注：本表反映部门本年度一般公共预算财政拨款支出情况。本表金额转换为万元时，因四舍五入可能存在尾差</w:t>
            </w:r>
          </w:p>
        </w:tc>
      </w:tr>
    </w:tbl>
    <w:p w:rsidR="00256247" w:rsidRDefault="00256247">
      <w:pPr>
        <w:spacing w:line="246" w:lineRule="exact"/>
        <w:sectPr w:rsidR="00256247">
          <w:pgSz w:w="16838" w:h="11906" w:orient="landscape"/>
          <w:pgMar w:top="1417" w:right="1701" w:bottom="1417" w:left="1701" w:header="851" w:footer="992" w:gutter="0"/>
          <w:cols w:space="0"/>
          <w:docGrid w:type="lines" w:linePitch="324"/>
        </w:sectPr>
      </w:pPr>
    </w:p>
    <w:tbl>
      <w:tblPr>
        <w:tblW w:w="13660" w:type="dxa"/>
        <w:tblLayout w:type="fixed"/>
        <w:tblCellMar>
          <w:left w:w="0" w:type="dxa"/>
          <w:right w:w="0" w:type="dxa"/>
        </w:tblCellMar>
        <w:tblLook w:val="04A0"/>
      </w:tblPr>
      <w:tblGrid>
        <w:gridCol w:w="777"/>
        <w:gridCol w:w="2710"/>
        <w:gridCol w:w="1110"/>
        <w:gridCol w:w="1155"/>
        <w:gridCol w:w="2190"/>
        <w:gridCol w:w="900"/>
        <w:gridCol w:w="1110"/>
        <w:gridCol w:w="2895"/>
        <w:gridCol w:w="813"/>
      </w:tblGrid>
      <w:tr w:rsidR="00256247">
        <w:trPr>
          <w:trHeight w:val="90"/>
        </w:trPr>
        <w:tc>
          <w:tcPr>
            <w:tcW w:w="13660" w:type="dxa"/>
            <w:gridSpan w:val="9"/>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center"/>
              <w:textAlignment w:val="bottom"/>
              <w:rPr>
                <w:rFonts w:ascii="宋体" w:hAnsi="宋体" w:cs="宋体"/>
                <w:color w:val="000000"/>
                <w:sz w:val="30"/>
                <w:szCs w:val="30"/>
              </w:rPr>
            </w:pPr>
            <w:r>
              <w:rPr>
                <w:rFonts w:ascii="方正小标宋简体" w:eastAsia="方正小标宋简体" w:hAnsi="方正小标宋简体" w:cs="方正小标宋简体" w:hint="eastAsia"/>
                <w:color w:val="000000"/>
                <w:kern w:val="0"/>
                <w:sz w:val="36"/>
                <w:szCs w:val="36"/>
              </w:rPr>
              <w:lastRenderedPageBreak/>
              <w:t>一般公共预算财政拨款基本支出决算表</w:t>
            </w:r>
          </w:p>
        </w:tc>
      </w:tr>
      <w:tr w:rsidR="00256247">
        <w:trPr>
          <w:trHeight w:val="90"/>
        </w:trPr>
        <w:tc>
          <w:tcPr>
            <w:tcW w:w="13660" w:type="dxa"/>
            <w:gridSpan w:val="9"/>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公开06表</w:t>
            </w:r>
          </w:p>
        </w:tc>
      </w:tr>
      <w:tr w:rsidR="00256247">
        <w:trPr>
          <w:trHeight w:val="90"/>
        </w:trPr>
        <w:tc>
          <w:tcPr>
            <w:tcW w:w="13660" w:type="dxa"/>
            <w:gridSpan w:val="9"/>
            <w:tcBorders>
              <w:top w:val="nil"/>
              <w:left w:val="nil"/>
              <w:bottom w:val="nil"/>
              <w:right w:val="nil"/>
            </w:tcBorders>
            <w:shd w:val="clear" w:color="auto" w:fill="auto"/>
            <w:noWrap/>
            <w:tcMar>
              <w:top w:w="15" w:type="dxa"/>
              <w:left w:w="15" w:type="dxa"/>
              <w:right w:w="15" w:type="dxa"/>
            </w:tcMar>
            <w:vAlign w:val="bottom"/>
          </w:tcPr>
          <w:p w:rsidR="00256247" w:rsidRDefault="00102DA5">
            <w:pPr>
              <w:rPr>
                <w:rFonts w:ascii="宋体" w:hAnsi="宋体" w:cs="宋体"/>
                <w:color w:val="000000"/>
                <w:sz w:val="18"/>
                <w:szCs w:val="18"/>
              </w:rPr>
            </w:pPr>
            <w:r>
              <w:rPr>
                <w:rFonts w:ascii="宋体" w:hAnsi="宋体" w:cs="宋体" w:hint="eastAsia"/>
                <w:color w:val="000000"/>
                <w:kern w:val="0"/>
                <w:sz w:val="20"/>
                <w:szCs w:val="20"/>
              </w:rPr>
              <w:t xml:space="preserve">部门：中共西工区委西工区人民政府信访局                                                                                      </w:t>
            </w:r>
            <w:r>
              <w:rPr>
                <w:rFonts w:ascii="宋体" w:hAnsi="宋体" w:cs="宋体" w:hint="eastAsia"/>
                <w:color w:val="000000"/>
                <w:kern w:val="0"/>
                <w:sz w:val="18"/>
                <w:szCs w:val="18"/>
              </w:rPr>
              <w:t>金额单位：万元</w:t>
            </w:r>
          </w:p>
        </w:tc>
      </w:tr>
      <w:tr w:rsidR="00256247">
        <w:trPr>
          <w:trHeight w:val="90"/>
        </w:trPr>
        <w:tc>
          <w:tcPr>
            <w:tcW w:w="4597"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人员经费</w:t>
            </w:r>
          </w:p>
        </w:tc>
        <w:tc>
          <w:tcPr>
            <w:tcW w:w="9063"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公用经费</w:t>
            </w:r>
          </w:p>
        </w:tc>
      </w:tr>
      <w:tr w:rsidR="00256247">
        <w:trPr>
          <w:trHeight w:val="324"/>
        </w:trPr>
        <w:tc>
          <w:tcPr>
            <w:tcW w:w="77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科目编码</w:t>
            </w:r>
          </w:p>
        </w:tc>
        <w:tc>
          <w:tcPr>
            <w:tcW w:w="27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11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决算数</w:t>
            </w:r>
          </w:p>
        </w:tc>
        <w:tc>
          <w:tcPr>
            <w:tcW w:w="115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科目编码</w:t>
            </w:r>
          </w:p>
        </w:tc>
        <w:tc>
          <w:tcPr>
            <w:tcW w:w="219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90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决算数</w:t>
            </w:r>
          </w:p>
        </w:tc>
        <w:tc>
          <w:tcPr>
            <w:tcW w:w="11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科目编码</w:t>
            </w:r>
          </w:p>
        </w:tc>
        <w:tc>
          <w:tcPr>
            <w:tcW w:w="28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81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决算数</w:t>
            </w:r>
          </w:p>
        </w:tc>
      </w:tr>
      <w:tr w:rsidR="00256247">
        <w:trPr>
          <w:trHeight w:val="749"/>
        </w:trPr>
        <w:tc>
          <w:tcPr>
            <w:tcW w:w="77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27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1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15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219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90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1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28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81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工资福利支出</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187.52</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商品和服务支出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4.90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307</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债务利息及费用支出</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30101</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基本工资</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51.73</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30201</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办公费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0.77</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30701</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国内债务付息</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30102</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津贴补贴</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45.30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30202</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印刷费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30702</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国外债务付息</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30103</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奖金</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29.37</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30203</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咨询费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资本性支出</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30106</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伙食补助费</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30204</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手续费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31001</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房屋建筑物购建</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30107</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绩效工资</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19.99</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30205</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水费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31002</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办公设备购置</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30108</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机关事业单位基本养老保险缴费</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15.67</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30206</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电费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31003</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专用设备购置</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30109</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职业年金缴费</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30207</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邮电费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0.70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31005</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基础设施建设</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30110</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职工基本医疗保险缴费</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12.86</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30208</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取暖费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31006</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大型修缮</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30111</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公务员医疗补助缴费</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30209</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物业管理费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31007</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信息网络及软件购置更新</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30112</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其他社会保障缴费</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0.95</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30211</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差旅费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31008</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物资储备</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30113</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住房公积金</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11.64</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30212</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因公出国（境）费用</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31009</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土地补偿</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30114</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医疗费</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30213</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维修（护）费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31010</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安置补助</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30199</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其他工资福利支出</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30214</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租赁费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31011</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地上附着物和青苗补偿</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303</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对个人和家庭的补助</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5.50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30215</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会议费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31012</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拆迁补偿</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30301</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离休费</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30216</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培训费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31013</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公务用车购置</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auto"/>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30302</w:t>
            </w:r>
          </w:p>
        </w:tc>
        <w:tc>
          <w:tcPr>
            <w:tcW w:w="2710" w:type="dxa"/>
            <w:tcBorders>
              <w:top w:val="nil"/>
              <w:left w:val="nil"/>
              <w:bottom w:val="single" w:sz="4" w:space="0" w:color="auto"/>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退休费</w:t>
            </w:r>
          </w:p>
        </w:tc>
        <w:tc>
          <w:tcPr>
            <w:tcW w:w="1110"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4.58</w:t>
            </w:r>
          </w:p>
        </w:tc>
        <w:tc>
          <w:tcPr>
            <w:tcW w:w="1155" w:type="dxa"/>
            <w:tcBorders>
              <w:top w:val="nil"/>
              <w:left w:val="nil"/>
              <w:bottom w:val="single" w:sz="4" w:space="0" w:color="auto"/>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30217</w:t>
            </w:r>
          </w:p>
        </w:tc>
        <w:tc>
          <w:tcPr>
            <w:tcW w:w="2190" w:type="dxa"/>
            <w:tcBorders>
              <w:top w:val="nil"/>
              <w:left w:val="nil"/>
              <w:bottom w:val="single" w:sz="4" w:space="0" w:color="auto"/>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公务接待费</w:t>
            </w:r>
          </w:p>
        </w:tc>
        <w:tc>
          <w:tcPr>
            <w:tcW w:w="900"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auto"/>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31019</w:t>
            </w:r>
          </w:p>
        </w:tc>
        <w:tc>
          <w:tcPr>
            <w:tcW w:w="2895" w:type="dxa"/>
            <w:tcBorders>
              <w:top w:val="nil"/>
              <w:left w:val="nil"/>
              <w:bottom w:val="single" w:sz="4" w:space="0" w:color="auto"/>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其他交通工具购置</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single" w:sz="4" w:space="0" w:color="auto"/>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lastRenderedPageBreak/>
              <w:t>30303</w:t>
            </w:r>
          </w:p>
        </w:tc>
        <w:tc>
          <w:tcPr>
            <w:tcW w:w="2710" w:type="dxa"/>
            <w:tcBorders>
              <w:top w:val="single" w:sz="4" w:space="0" w:color="auto"/>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退职（役）费</w:t>
            </w:r>
          </w:p>
        </w:tc>
        <w:tc>
          <w:tcPr>
            <w:tcW w:w="1110"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single" w:sz="4" w:space="0" w:color="auto"/>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30218</w:t>
            </w:r>
          </w:p>
        </w:tc>
        <w:tc>
          <w:tcPr>
            <w:tcW w:w="2190" w:type="dxa"/>
            <w:tcBorders>
              <w:top w:val="single" w:sz="4" w:space="0" w:color="auto"/>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专用材料费</w:t>
            </w:r>
          </w:p>
        </w:tc>
        <w:tc>
          <w:tcPr>
            <w:tcW w:w="900" w:type="dxa"/>
            <w:tcBorders>
              <w:top w:val="single" w:sz="4" w:space="0" w:color="auto"/>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single" w:sz="4" w:space="0" w:color="auto"/>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31021</w:t>
            </w:r>
          </w:p>
        </w:tc>
        <w:tc>
          <w:tcPr>
            <w:tcW w:w="2895" w:type="dxa"/>
            <w:tcBorders>
              <w:top w:val="single" w:sz="4" w:space="0" w:color="auto"/>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文物和陈列品购置</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30304</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抚恤金</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30224</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被装购置费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31022</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无形资产购置</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30305</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生活补助</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0.74</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30225</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专用燃料费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31099</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其他资本性支出</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30306</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救济费</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30226</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劳务费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399</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其他支出</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30307</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医疗费补助</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30227</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委托业务费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39906</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赠与</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30308</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助学金</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30228</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工会经费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1.83</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39907</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国家赔偿费用支出</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30309</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奖励金</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0.19</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30229</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福利费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1.60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39908</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对民间非营利组织和群众性自治组织补贴</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30310</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个人农业生产补贴</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30231</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公务用车运行维护费</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39999</w:t>
            </w: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其他支出</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30399</w:t>
            </w: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其他对个人和家庭的补助</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30239</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其他交通费用</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center"/>
              <w:rPr>
                <w:rFonts w:ascii="宋体" w:hAnsi="宋体" w:cs="宋体"/>
                <w:color w:val="000000"/>
                <w:sz w:val="22"/>
              </w:rPr>
            </w:pP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left"/>
              <w:rPr>
                <w:rFonts w:ascii="宋体" w:hAnsi="宋体" w:cs="宋体"/>
                <w:color w:val="000000"/>
                <w:sz w:val="22"/>
              </w:rPr>
            </w:pP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center"/>
              <w:rPr>
                <w:rFonts w:ascii="宋体" w:hAnsi="宋体" w:cs="宋体"/>
                <w:color w:val="000000"/>
                <w:sz w:val="22"/>
              </w:rPr>
            </w:pP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left"/>
              <w:rPr>
                <w:rFonts w:ascii="宋体" w:hAnsi="宋体" w:cs="宋体"/>
                <w:color w:val="000000"/>
                <w:sz w:val="22"/>
              </w:rPr>
            </w:pP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left"/>
              <w:rPr>
                <w:rFonts w:ascii="宋体" w:hAnsi="宋体" w:cs="宋体"/>
                <w:color w:val="000000"/>
                <w:sz w:val="22"/>
              </w:rPr>
            </w:pP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center"/>
              <w:rPr>
                <w:rFonts w:ascii="宋体" w:hAnsi="宋体" w:cs="宋体"/>
                <w:color w:val="000000"/>
                <w:sz w:val="22"/>
              </w:rPr>
            </w:pP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30240</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税金及附加费用</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center"/>
              <w:rPr>
                <w:rFonts w:ascii="宋体" w:hAnsi="宋体" w:cs="宋体"/>
                <w:color w:val="000000"/>
                <w:sz w:val="22"/>
              </w:rPr>
            </w:pP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left"/>
              <w:rPr>
                <w:rFonts w:ascii="宋体" w:hAnsi="宋体" w:cs="宋体"/>
                <w:color w:val="000000"/>
                <w:sz w:val="22"/>
              </w:rPr>
            </w:pP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center"/>
              <w:rPr>
                <w:rFonts w:ascii="宋体" w:hAnsi="宋体" w:cs="宋体"/>
                <w:color w:val="000000"/>
                <w:sz w:val="22"/>
              </w:rPr>
            </w:pPr>
          </w:p>
        </w:tc>
      </w:tr>
      <w:tr w:rsidR="00256247">
        <w:trPr>
          <w:trHeight w:val="90"/>
        </w:trPr>
        <w:tc>
          <w:tcPr>
            <w:tcW w:w="777"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left"/>
              <w:rPr>
                <w:rFonts w:ascii="宋体" w:hAnsi="宋体" w:cs="宋体"/>
                <w:color w:val="000000"/>
                <w:sz w:val="22"/>
              </w:rPr>
            </w:pPr>
          </w:p>
        </w:tc>
        <w:tc>
          <w:tcPr>
            <w:tcW w:w="27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left"/>
              <w:rPr>
                <w:rFonts w:ascii="宋体" w:hAnsi="宋体" w:cs="宋体"/>
                <w:color w:val="000000"/>
                <w:sz w:val="22"/>
              </w:rPr>
            </w:pP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center"/>
              <w:rPr>
                <w:rFonts w:ascii="宋体" w:hAnsi="宋体" w:cs="宋体"/>
                <w:color w:val="000000"/>
                <w:sz w:val="22"/>
              </w:rPr>
            </w:pPr>
          </w:p>
        </w:tc>
        <w:tc>
          <w:tcPr>
            <w:tcW w:w="115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30299</w:t>
            </w:r>
          </w:p>
        </w:tc>
        <w:tc>
          <w:tcPr>
            <w:tcW w:w="219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其他商品和服务支出</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center"/>
              <w:rPr>
                <w:rFonts w:ascii="宋体" w:hAnsi="宋体" w:cs="宋体"/>
                <w:color w:val="000000"/>
                <w:sz w:val="22"/>
              </w:rPr>
            </w:pPr>
          </w:p>
        </w:tc>
        <w:tc>
          <w:tcPr>
            <w:tcW w:w="28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left"/>
              <w:rPr>
                <w:rFonts w:ascii="宋体" w:hAnsi="宋体" w:cs="宋体"/>
                <w:color w:val="000000"/>
                <w:sz w:val="22"/>
              </w:rPr>
            </w:pP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center"/>
              <w:rPr>
                <w:rFonts w:ascii="宋体" w:hAnsi="宋体" w:cs="宋体"/>
                <w:color w:val="000000"/>
                <w:sz w:val="22"/>
              </w:rPr>
            </w:pPr>
          </w:p>
        </w:tc>
      </w:tr>
      <w:tr w:rsidR="00256247">
        <w:trPr>
          <w:trHeight w:val="90"/>
        </w:trPr>
        <w:tc>
          <w:tcPr>
            <w:tcW w:w="3487"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人员经费合计</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193.02</w:t>
            </w:r>
          </w:p>
        </w:tc>
        <w:tc>
          <w:tcPr>
            <w:tcW w:w="82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公用经费合计</w:t>
            </w:r>
          </w:p>
        </w:tc>
        <w:tc>
          <w:tcPr>
            <w:tcW w:w="8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4.90</w:t>
            </w:r>
          </w:p>
        </w:tc>
      </w:tr>
      <w:tr w:rsidR="00256247">
        <w:trPr>
          <w:trHeight w:val="90"/>
        </w:trPr>
        <w:tc>
          <w:tcPr>
            <w:tcW w:w="13660" w:type="dxa"/>
            <w:gridSpan w:val="9"/>
            <w:tcBorders>
              <w:top w:val="nil"/>
              <w:left w:val="nil"/>
              <w:bottom w:val="nil"/>
              <w:right w:val="nil"/>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注：本表反映部门本年度一般公共预算财政拨款基本支出明细情况。本表金额转换为万元时，因四舍五入可能存在尾差。</w:t>
            </w:r>
          </w:p>
        </w:tc>
      </w:tr>
    </w:tbl>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tbl>
      <w:tblPr>
        <w:tblW w:w="13513" w:type="dxa"/>
        <w:jc w:val="center"/>
        <w:tblLayout w:type="fixed"/>
        <w:tblCellMar>
          <w:left w:w="0" w:type="dxa"/>
          <w:right w:w="0" w:type="dxa"/>
        </w:tblCellMar>
        <w:tblLook w:val="04A0"/>
      </w:tblPr>
      <w:tblGrid>
        <w:gridCol w:w="868"/>
        <w:gridCol w:w="1200"/>
        <w:gridCol w:w="1080"/>
        <w:gridCol w:w="1395"/>
        <w:gridCol w:w="1365"/>
        <w:gridCol w:w="1110"/>
        <w:gridCol w:w="885"/>
        <w:gridCol w:w="989"/>
        <w:gridCol w:w="991"/>
        <w:gridCol w:w="1200"/>
        <w:gridCol w:w="1320"/>
        <w:gridCol w:w="1110"/>
      </w:tblGrid>
      <w:tr w:rsidR="00256247">
        <w:trPr>
          <w:trHeight w:val="540"/>
          <w:jc w:val="center"/>
        </w:trPr>
        <w:tc>
          <w:tcPr>
            <w:tcW w:w="13513" w:type="dxa"/>
            <w:gridSpan w:val="12"/>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center"/>
              <w:textAlignment w:val="bottom"/>
              <w:rPr>
                <w:rFonts w:ascii="宋体" w:hAnsi="宋体" w:cs="宋体"/>
                <w:color w:val="000000"/>
                <w:sz w:val="44"/>
                <w:szCs w:val="44"/>
              </w:rPr>
            </w:pPr>
            <w:r>
              <w:rPr>
                <w:rFonts w:ascii="方正小标宋简体" w:eastAsia="方正小标宋简体" w:hAnsi="方正小标宋简体" w:cs="方正小标宋简体" w:hint="eastAsia"/>
                <w:color w:val="000000"/>
                <w:kern w:val="0"/>
                <w:sz w:val="36"/>
                <w:szCs w:val="36"/>
              </w:rPr>
              <w:lastRenderedPageBreak/>
              <w:t>一般公共预算财政拨款“三公”经费支出决算表</w:t>
            </w:r>
          </w:p>
        </w:tc>
      </w:tr>
      <w:tr w:rsidR="00256247">
        <w:trPr>
          <w:trHeight w:val="255"/>
          <w:jc w:val="center"/>
        </w:trPr>
        <w:tc>
          <w:tcPr>
            <w:tcW w:w="13513" w:type="dxa"/>
            <w:gridSpan w:val="12"/>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公开07表</w:t>
            </w:r>
          </w:p>
        </w:tc>
      </w:tr>
      <w:tr w:rsidR="00256247">
        <w:trPr>
          <w:trHeight w:val="255"/>
          <w:jc w:val="center"/>
        </w:trPr>
        <w:tc>
          <w:tcPr>
            <w:tcW w:w="12403" w:type="dxa"/>
            <w:gridSpan w:val="11"/>
            <w:tcBorders>
              <w:top w:val="nil"/>
              <w:left w:val="nil"/>
              <w:bottom w:val="nil"/>
              <w:right w:val="nil"/>
            </w:tcBorders>
            <w:shd w:val="clear" w:color="auto" w:fill="auto"/>
            <w:noWrap/>
            <w:tcMar>
              <w:top w:w="15" w:type="dxa"/>
              <w:left w:w="15" w:type="dxa"/>
              <w:right w:w="15" w:type="dxa"/>
            </w:tcMar>
            <w:vAlign w:val="bottom"/>
          </w:tcPr>
          <w:p w:rsidR="00256247" w:rsidRDefault="00102DA5">
            <w:pPr>
              <w:jc w:val="left"/>
              <w:rPr>
                <w:rFonts w:ascii="Arial" w:hAnsi="Arial" w:cs="Arial"/>
                <w:color w:val="000000"/>
                <w:sz w:val="20"/>
                <w:szCs w:val="20"/>
              </w:rPr>
            </w:pPr>
            <w:r>
              <w:rPr>
                <w:rFonts w:ascii="宋体" w:hAnsi="宋体" w:cs="宋体" w:hint="eastAsia"/>
                <w:color w:val="000000"/>
                <w:kern w:val="0"/>
                <w:sz w:val="20"/>
                <w:szCs w:val="20"/>
              </w:rPr>
              <w:t>部门：中共西工区委西工区人民政府信访局</w:t>
            </w:r>
          </w:p>
        </w:tc>
        <w:tc>
          <w:tcPr>
            <w:tcW w:w="1110" w:type="dxa"/>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256247">
        <w:trPr>
          <w:trHeight w:val="308"/>
          <w:jc w:val="center"/>
        </w:trPr>
        <w:tc>
          <w:tcPr>
            <w:tcW w:w="7018" w:type="dxa"/>
            <w:gridSpan w:val="6"/>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预算数</w:t>
            </w:r>
          </w:p>
        </w:tc>
        <w:tc>
          <w:tcPr>
            <w:tcW w:w="6495"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决算数</w:t>
            </w:r>
          </w:p>
        </w:tc>
      </w:tr>
      <w:tr w:rsidR="00256247">
        <w:trPr>
          <w:trHeight w:val="308"/>
          <w:jc w:val="center"/>
        </w:trPr>
        <w:tc>
          <w:tcPr>
            <w:tcW w:w="86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20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因公出国（境）费</w:t>
            </w:r>
          </w:p>
        </w:tc>
        <w:tc>
          <w:tcPr>
            <w:tcW w:w="3840" w:type="dxa"/>
            <w:gridSpan w:val="3"/>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公务用车购置及运行费</w:t>
            </w:r>
          </w:p>
        </w:tc>
        <w:tc>
          <w:tcPr>
            <w:tcW w:w="11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公务</w:t>
            </w:r>
            <w:r>
              <w:rPr>
                <w:rFonts w:ascii="宋体" w:hAnsi="宋体" w:cs="宋体" w:hint="eastAsia"/>
                <w:color w:val="000000"/>
                <w:kern w:val="0"/>
                <w:sz w:val="22"/>
              </w:rPr>
              <w:br/>
              <w:t>接待费</w:t>
            </w:r>
          </w:p>
        </w:tc>
        <w:tc>
          <w:tcPr>
            <w:tcW w:w="88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9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因公出国（境）费</w:t>
            </w:r>
          </w:p>
        </w:tc>
        <w:tc>
          <w:tcPr>
            <w:tcW w:w="3511" w:type="dxa"/>
            <w:gridSpan w:val="3"/>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公务用车购置及运行费</w:t>
            </w:r>
          </w:p>
        </w:tc>
        <w:tc>
          <w:tcPr>
            <w:tcW w:w="11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公务</w:t>
            </w:r>
            <w:r>
              <w:rPr>
                <w:rFonts w:ascii="宋体" w:hAnsi="宋体" w:cs="宋体" w:hint="eastAsia"/>
                <w:color w:val="000000"/>
                <w:kern w:val="0"/>
                <w:sz w:val="22"/>
              </w:rPr>
              <w:br/>
              <w:t>接待费</w:t>
            </w:r>
          </w:p>
        </w:tc>
      </w:tr>
      <w:tr w:rsidR="00256247">
        <w:trPr>
          <w:trHeight w:val="615"/>
          <w:jc w:val="center"/>
        </w:trPr>
        <w:tc>
          <w:tcPr>
            <w:tcW w:w="86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20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0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139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kern w:val="0"/>
                <w:sz w:val="22"/>
              </w:rPr>
            </w:pPr>
            <w:r>
              <w:rPr>
                <w:rFonts w:ascii="宋体" w:hAnsi="宋体" w:cs="宋体" w:hint="eastAsia"/>
                <w:color w:val="000000"/>
                <w:kern w:val="0"/>
                <w:sz w:val="22"/>
              </w:rPr>
              <w:t>公务用车</w:t>
            </w:r>
          </w:p>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购置费</w:t>
            </w:r>
          </w:p>
        </w:tc>
        <w:tc>
          <w:tcPr>
            <w:tcW w:w="136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kern w:val="0"/>
                <w:sz w:val="22"/>
              </w:rPr>
            </w:pPr>
            <w:r>
              <w:rPr>
                <w:rFonts w:ascii="宋体" w:hAnsi="宋体" w:cs="宋体" w:hint="eastAsia"/>
                <w:color w:val="000000"/>
                <w:kern w:val="0"/>
                <w:sz w:val="22"/>
              </w:rPr>
              <w:t>公务用车</w:t>
            </w:r>
          </w:p>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运行费</w:t>
            </w:r>
          </w:p>
        </w:tc>
        <w:tc>
          <w:tcPr>
            <w:tcW w:w="11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88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9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9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120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公务用车购置费</w:t>
            </w:r>
          </w:p>
        </w:tc>
        <w:tc>
          <w:tcPr>
            <w:tcW w:w="13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公务用车运行费</w:t>
            </w:r>
          </w:p>
        </w:tc>
        <w:tc>
          <w:tcPr>
            <w:tcW w:w="11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r>
      <w:tr w:rsidR="00256247">
        <w:trPr>
          <w:trHeight w:val="308"/>
          <w:jc w:val="center"/>
        </w:trPr>
        <w:tc>
          <w:tcPr>
            <w:tcW w:w="868"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20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08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39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36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1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88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98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9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120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13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11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r>
      <w:tr w:rsidR="00256247">
        <w:trPr>
          <w:trHeight w:val="308"/>
          <w:jc w:val="center"/>
        </w:trPr>
        <w:tc>
          <w:tcPr>
            <w:tcW w:w="8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0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3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3.95</w:t>
            </w:r>
          </w:p>
        </w:tc>
        <w:tc>
          <w:tcPr>
            <w:tcW w:w="9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9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3.95</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3.95</w:t>
            </w:r>
          </w:p>
        </w:tc>
        <w:tc>
          <w:tcPr>
            <w:tcW w:w="11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0.00</w:t>
            </w:r>
          </w:p>
        </w:tc>
      </w:tr>
      <w:tr w:rsidR="00256247">
        <w:trPr>
          <w:trHeight w:val="1080"/>
          <w:jc w:val="center"/>
        </w:trPr>
        <w:tc>
          <w:tcPr>
            <w:tcW w:w="13513" w:type="dxa"/>
            <w:gridSpan w:val="12"/>
            <w:tcBorders>
              <w:top w:val="nil"/>
              <w:left w:val="nil"/>
              <w:bottom w:val="nil"/>
              <w:right w:val="nil"/>
            </w:tcBorders>
            <w:shd w:val="clear" w:color="auto" w:fill="auto"/>
            <w:tcMar>
              <w:top w:w="15" w:type="dxa"/>
              <w:left w:w="15" w:type="dxa"/>
              <w:right w:w="15" w:type="dxa"/>
            </w:tcMar>
            <w:vAlign w:val="center"/>
          </w:tcPr>
          <w:p w:rsidR="00256247" w:rsidRDefault="00102DA5">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tbl>
      <w:tblPr>
        <w:tblW w:w="13417" w:type="dxa"/>
        <w:tblLayout w:type="fixed"/>
        <w:tblCellMar>
          <w:left w:w="0" w:type="dxa"/>
          <w:right w:w="0" w:type="dxa"/>
        </w:tblCellMar>
        <w:tblLook w:val="04A0"/>
      </w:tblPr>
      <w:tblGrid>
        <w:gridCol w:w="2134"/>
        <w:gridCol w:w="1631"/>
        <w:gridCol w:w="1342"/>
        <w:gridCol w:w="1680"/>
        <w:gridCol w:w="1545"/>
        <w:gridCol w:w="1815"/>
        <w:gridCol w:w="1545"/>
        <w:gridCol w:w="1725"/>
      </w:tblGrid>
      <w:tr w:rsidR="00256247">
        <w:trPr>
          <w:trHeight w:val="390"/>
        </w:trPr>
        <w:tc>
          <w:tcPr>
            <w:tcW w:w="13417" w:type="dxa"/>
            <w:gridSpan w:val="8"/>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center"/>
              <w:textAlignment w:val="bottom"/>
              <w:rPr>
                <w:rFonts w:ascii="宋体" w:hAnsi="宋体" w:cs="宋体"/>
                <w:color w:val="000000"/>
                <w:sz w:val="30"/>
                <w:szCs w:val="30"/>
              </w:rPr>
            </w:pPr>
            <w:r>
              <w:rPr>
                <w:rFonts w:ascii="方正小标宋简体" w:eastAsia="方正小标宋简体" w:hAnsi="方正小标宋简体" w:cs="方正小标宋简体" w:hint="eastAsia"/>
                <w:color w:val="000000"/>
                <w:kern w:val="0"/>
                <w:sz w:val="36"/>
                <w:szCs w:val="36"/>
              </w:rPr>
              <w:lastRenderedPageBreak/>
              <w:t>政府性基金预算财政拨款收入支出决算表</w:t>
            </w:r>
          </w:p>
        </w:tc>
      </w:tr>
      <w:tr w:rsidR="00256247">
        <w:trPr>
          <w:trHeight w:val="255"/>
        </w:trPr>
        <w:tc>
          <w:tcPr>
            <w:tcW w:w="13417" w:type="dxa"/>
            <w:gridSpan w:val="8"/>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公开08表</w:t>
            </w:r>
          </w:p>
        </w:tc>
      </w:tr>
      <w:tr w:rsidR="00256247">
        <w:trPr>
          <w:trHeight w:val="255"/>
        </w:trPr>
        <w:tc>
          <w:tcPr>
            <w:tcW w:w="6787" w:type="dxa"/>
            <w:gridSpan w:val="4"/>
            <w:tcBorders>
              <w:top w:val="nil"/>
              <w:left w:val="nil"/>
              <w:bottom w:val="nil"/>
              <w:right w:val="nil"/>
            </w:tcBorders>
            <w:shd w:val="clear" w:color="auto" w:fill="auto"/>
            <w:noWrap/>
            <w:tcMar>
              <w:top w:w="15" w:type="dxa"/>
              <w:left w:w="15" w:type="dxa"/>
              <w:right w:w="15" w:type="dxa"/>
            </w:tcMar>
            <w:vAlign w:val="bottom"/>
          </w:tcPr>
          <w:p w:rsidR="00256247" w:rsidRDefault="00102DA5">
            <w:pPr>
              <w:rPr>
                <w:rFonts w:ascii="Arial" w:hAnsi="Arial" w:cs="Arial"/>
                <w:color w:val="000000"/>
                <w:sz w:val="20"/>
                <w:szCs w:val="20"/>
              </w:rPr>
            </w:pPr>
            <w:r>
              <w:rPr>
                <w:rFonts w:ascii="宋体" w:hAnsi="宋体" w:cs="宋体" w:hint="eastAsia"/>
                <w:color w:val="000000"/>
                <w:kern w:val="0"/>
                <w:sz w:val="20"/>
                <w:szCs w:val="20"/>
              </w:rPr>
              <w:t>部门：中共西工区委西工区人民政府信访局</w:t>
            </w:r>
          </w:p>
        </w:tc>
        <w:tc>
          <w:tcPr>
            <w:tcW w:w="1545" w:type="dxa"/>
            <w:tcBorders>
              <w:top w:val="nil"/>
              <w:left w:val="nil"/>
              <w:bottom w:val="nil"/>
              <w:right w:val="nil"/>
            </w:tcBorders>
            <w:shd w:val="clear" w:color="auto" w:fill="auto"/>
            <w:noWrap/>
            <w:tcMar>
              <w:top w:w="15" w:type="dxa"/>
              <w:left w:w="15" w:type="dxa"/>
              <w:right w:w="15" w:type="dxa"/>
            </w:tcMar>
            <w:vAlign w:val="bottom"/>
          </w:tcPr>
          <w:p w:rsidR="00256247" w:rsidRDefault="00256247">
            <w:pPr>
              <w:rPr>
                <w:rFonts w:ascii="Arial" w:hAnsi="Arial" w:cs="Arial"/>
                <w:color w:val="000000"/>
                <w:sz w:val="20"/>
                <w:szCs w:val="20"/>
              </w:rPr>
            </w:pPr>
          </w:p>
        </w:tc>
        <w:tc>
          <w:tcPr>
            <w:tcW w:w="1815" w:type="dxa"/>
            <w:tcBorders>
              <w:top w:val="nil"/>
              <w:left w:val="nil"/>
              <w:bottom w:val="nil"/>
              <w:right w:val="nil"/>
            </w:tcBorders>
            <w:shd w:val="clear" w:color="auto" w:fill="auto"/>
            <w:noWrap/>
            <w:tcMar>
              <w:top w:w="15" w:type="dxa"/>
              <w:left w:w="15" w:type="dxa"/>
              <w:right w:w="15" w:type="dxa"/>
            </w:tcMar>
            <w:vAlign w:val="bottom"/>
          </w:tcPr>
          <w:p w:rsidR="00256247" w:rsidRDefault="00256247">
            <w:pPr>
              <w:rPr>
                <w:rFonts w:ascii="Arial" w:hAnsi="Arial" w:cs="Arial"/>
                <w:color w:val="000000"/>
                <w:sz w:val="20"/>
                <w:szCs w:val="20"/>
              </w:rPr>
            </w:pPr>
          </w:p>
        </w:tc>
        <w:tc>
          <w:tcPr>
            <w:tcW w:w="1545" w:type="dxa"/>
            <w:tcBorders>
              <w:top w:val="nil"/>
              <w:left w:val="nil"/>
              <w:bottom w:val="nil"/>
              <w:right w:val="nil"/>
            </w:tcBorders>
            <w:shd w:val="clear" w:color="auto" w:fill="auto"/>
            <w:noWrap/>
            <w:tcMar>
              <w:top w:w="15" w:type="dxa"/>
              <w:left w:w="15" w:type="dxa"/>
              <w:right w:w="15" w:type="dxa"/>
            </w:tcMar>
            <w:vAlign w:val="bottom"/>
          </w:tcPr>
          <w:p w:rsidR="00256247" w:rsidRDefault="00256247">
            <w:pPr>
              <w:rPr>
                <w:rFonts w:ascii="Arial" w:hAnsi="Arial" w:cs="Arial"/>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rsidR="00256247" w:rsidRDefault="00102DA5">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256247">
        <w:trPr>
          <w:trHeight w:val="308"/>
        </w:trPr>
        <w:tc>
          <w:tcPr>
            <w:tcW w:w="376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342"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kern w:val="0"/>
                <w:sz w:val="22"/>
              </w:rPr>
            </w:pPr>
            <w:r>
              <w:rPr>
                <w:rFonts w:ascii="宋体" w:hAnsi="宋体" w:cs="宋体" w:hint="eastAsia"/>
                <w:color w:val="000000"/>
                <w:kern w:val="0"/>
                <w:sz w:val="22"/>
              </w:rPr>
              <w:t>年初结转</w:t>
            </w:r>
          </w:p>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和结余</w:t>
            </w:r>
          </w:p>
        </w:tc>
        <w:tc>
          <w:tcPr>
            <w:tcW w:w="168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本年收入</w:t>
            </w:r>
          </w:p>
        </w:tc>
        <w:tc>
          <w:tcPr>
            <w:tcW w:w="490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本年支出</w:t>
            </w:r>
          </w:p>
        </w:tc>
        <w:tc>
          <w:tcPr>
            <w:tcW w:w="172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kern w:val="0"/>
                <w:sz w:val="22"/>
              </w:rPr>
            </w:pPr>
            <w:r>
              <w:rPr>
                <w:rFonts w:ascii="宋体" w:hAnsi="宋体" w:cs="宋体" w:hint="eastAsia"/>
                <w:color w:val="000000"/>
                <w:kern w:val="0"/>
                <w:sz w:val="22"/>
              </w:rPr>
              <w:t>年末结转</w:t>
            </w:r>
          </w:p>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和结余</w:t>
            </w:r>
          </w:p>
        </w:tc>
      </w:tr>
      <w:tr w:rsidR="00256247">
        <w:trPr>
          <w:trHeight w:val="324"/>
        </w:trPr>
        <w:tc>
          <w:tcPr>
            <w:tcW w:w="213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功能分类科目编码</w:t>
            </w:r>
          </w:p>
        </w:tc>
        <w:tc>
          <w:tcPr>
            <w:tcW w:w="1631" w:type="dxa"/>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134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68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54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181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基本支出</w:t>
            </w:r>
          </w:p>
        </w:tc>
        <w:tc>
          <w:tcPr>
            <w:tcW w:w="154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项目支出</w:t>
            </w:r>
          </w:p>
        </w:tc>
        <w:tc>
          <w:tcPr>
            <w:tcW w:w="172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r>
      <w:tr w:rsidR="00256247">
        <w:trPr>
          <w:trHeight w:val="324"/>
        </w:trPr>
        <w:tc>
          <w:tcPr>
            <w:tcW w:w="213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631"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center"/>
              <w:rPr>
                <w:rFonts w:ascii="宋体" w:hAnsi="宋体" w:cs="宋体"/>
                <w:color w:val="000000"/>
                <w:sz w:val="22"/>
              </w:rPr>
            </w:pPr>
          </w:p>
        </w:tc>
        <w:tc>
          <w:tcPr>
            <w:tcW w:w="134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68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54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81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54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72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r>
      <w:tr w:rsidR="00256247">
        <w:trPr>
          <w:trHeight w:val="324"/>
        </w:trPr>
        <w:tc>
          <w:tcPr>
            <w:tcW w:w="213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631"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256247">
            <w:pPr>
              <w:jc w:val="center"/>
              <w:rPr>
                <w:rFonts w:ascii="宋体" w:hAnsi="宋体" w:cs="宋体"/>
                <w:color w:val="000000"/>
                <w:sz w:val="22"/>
              </w:rPr>
            </w:pPr>
          </w:p>
        </w:tc>
        <w:tc>
          <w:tcPr>
            <w:tcW w:w="134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68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54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81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54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c>
          <w:tcPr>
            <w:tcW w:w="172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56247" w:rsidRDefault="00256247">
            <w:pPr>
              <w:jc w:val="center"/>
              <w:rPr>
                <w:rFonts w:ascii="宋体" w:hAnsi="宋体" w:cs="宋体"/>
                <w:color w:val="000000"/>
                <w:sz w:val="22"/>
              </w:rPr>
            </w:pPr>
          </w:p>
        </w:tc>
      </w:tr>
      <w:tr w:rsidR="00256247">
        <w:trPr>
          <w:trHeight w:val="308"/>
        </w:trPr>
        <w:tc>
          <w:tcPr>
            <w:tcW w:w="376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13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54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81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4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72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6</w:t>
            </w:r>
          </w:p>
        </w:tc>
      </w:tr>
      <w:tr w:rsidR="00256247">
        <w:trPr>
          <w:trHeight w:val="308"/>
        </w:trPr>
        <w:tc>
          <w:tcPr>
            <w:tcW w:w="376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56247" w:rsidRDefault="00102DA5">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3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b/>
                <w:color w:val="000000"/>
                <w:sz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b/>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b/>
                <w:color w:val="000000"/>
                <w:sz w:val="22"/>
              </w:rPr>
            </w:pPr>
          </w:p>
        </w:tc>
        <w:tc>
          <w:tcPr>
            <w:tcW w:w="18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b/>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b/>
                <w:color w:val="000000"/>
                <w:sz w:val="22"/>
              </w:rPr>
            </w:pP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b/>
                <w:color w:val="000000"/>
                <w:sz w:val="22"/>
              </w:rPr>
            </w:pPr>
          </w:p>
        </w:tc>
      </w:tr>
      <w:tr w:rsidR="00256247">
        <w:trPr>
          <w:trHeight w:val="308"/>
        </w:trPr>
        <w:tc>
          <w:tcPr>
            <w:tcW w:w="21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left"/>
              <w:rPr>
                <w:rFonts w:ascii="宋体" w:hAnsi="宋体" w:cs="宋体"/>
                <w:color w:val="000000"/>
                <w:sz w:val="22"/>
              </w:rPr>
            </w:pPr>
          </w:p>
        </w:tc>
        <w:tc>
          <w:tcPr>
            <w:tcW w:w="1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left"/>
              <w:rPr>
                <w:rFonts w:ascii="宋体" w:hAnsi="宋体" w:cs="宋体"/>
                <w:color w:val="000000"/>
                <w:sz w:val="22"/>
              </w:rPr>
            </w:pPr>
          </w:p>
        </w:tc>
        <w:tc>
          <w:tcPr>
            <w:tcW w:w="13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8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r>
      <w:tr w:rsidR="00256247">
        <w:trPr>
          <w:trHeight w:val="308"/>
        </w:trPr>
        <w:tc>
          <w:tcPr>
            <w:tcW w:w="21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left"/>
              <w:rPr>
                <w:rFonts w:ascii="宋体" w:hAnsi="宋体" w:cs="宋体"/>
                <w:color w:val="000000"/>
                <w:sz w:val="22"/>
              </w:rPr>
            </w:pPr>
          </w:p>
        </w:tc>
        <w:tc>
          <w:tcPr>
            <w:tcW w:w="1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left"/>
              <w:rPr>
                <w:rFonts w:ascii="宋体" w:hAnsi="宋体" w:cs="宋体"/>
                <w:color w:val="000000"/>
                <w:sz w:val="22"/>
              </w:rPr>
            </w:pPr>
          </w:p>
        </w:tc>
        <w:tc>
          <w:tcPr>
            <w:tcW w:w="13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8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r>
      <w:tr w:rsidR="00256247">
        <w:trPr>
          <w:trHeight w:val="308"/>
        </w:trPr>
        <w:tc>
          <w:tcPr>
            <w:tcW w:w="21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left"/>
              <w:rPr>
                <w:rFonts w:ascii="宋体" w:hAnsi="宋体" w:cs="宋体"/>
                <w:color w:val="000000"/>
                <w:sz w:val="22"/>
              </w:rPr>
            </w:pPr>
          </w:p>
        </w:tc>
        <w:tc>
          <w:tcPr>
            <w:tcW w:w="1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left"/>
              <w:rPr>
                <w:rFonts w:ascii="宋体" w:hAnsi="宋体" w:cs="宋体"/>
                <w:color w:val="000000"/>
                <w:sz w:val="22"/>
              </w:rPr>
            </w:pPr>
          </w:p>
        </w:tc>
        <w:tc>
          <w:tcPr>
            <w:tcW w:w="13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8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r>
      <w:tr w:rsidR="00256247">
        <w:trPr>
          <w:trHeight w:val="308"/>
        </w:trPr>
        <w:tc>
          <w:tcPr>
            <w:tcW w:w="21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left"/>
              <w:rPr>
                <w:rFonts w:ascii="宋体" w:hAnsi="宋体" w:cs="宋体"/>
                <w:color w:val="000000"/>
                <w:sz w:val="22"/>
              </w:rPr>
            </w:pPr>
          </w:p>
        </w:tc>
        <w:tc>
          <w:tcPr>
            <w:tcW w:w="1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left"/>
              <w:rPr>
                <w:rFonts w:ascii="宋体" w:hAnsi="宋体" w:cs="宋体"/>
                <w:color w:val="000000"/>
                <w:sz w:val="22"/>
              </w:rPr>
            </w:pPr>
          </w:p>
        </w:tc>
        <w:tc>
          <w:tcPr>
            <w:tcW w:w="13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8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r>
      <w:tr w:rsidR="00256247">
        <w:trPr>
          <w:trHeight w:val="308"/>
        </w:trPr>
        <w:tc>
          <w:tcPr>
            <w:tcW w:w="21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left"/>
              <w:rPr>
                <w:rFonts w:ascii="宋体" w:hAnsi="宋体" w:cs="宋体"/>
                <w:color w:val="000000"/>
                <w:sz w:val="22"/>
              </w:rPr>
            </w:pPr>
          </w:p>
        </w:tc>
        <w:tc>
          <w:tcPr>
            <w:tcW w:w="1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left"/>
              <w:rPr>
                <w:rFonts w:ascii="宋体" w:hAnsi="宋体" w:cs="宋体"/>
                <w:color w:val="000000"/>
                <w:sz w:val="22"/>
              </w:rPr>
            </w:pPr>
          </w:p>
        </w:tc>
        <w:tc>
          <w:tcPr>
            <w:tcW w:w="13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8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r>
      <w:tr w:rsidR="00256247">
        <w:trPr>
          <w:trHeight w:val="308"/>
        </w:trPr>
        <w:tc>
          <w:tcPr>
            <w:tcW w:w="213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left"/>
              <w:rPr>
                <w:rFonts w:ascii="宋体" w:hAnsi="宋体" w:cs="宋体"/>
                <w:color w:val="000000"/>
                <w:sz w:val="22"/>
              </w:rPr>
            </w:pPr>
          </w:p>
        </w:tc>
        <w:tc>
          <w:tcPr>
            <w:tcW w:w="1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left"/>
              <w:rPr>
                <w:rFonts w:ascii="宋体" w:hAnsi="宋体" w:cs="宋体"/>
                <w:color w:val="000000"/>
                <w:sz w:val="22"/>
              </w:rPr>
            </w:pPr>
          </w:p>
        </w:tc>
        <w:tc>
          <w:tcPr>
            <w:tcW w:w="13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6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8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56247" w:rsidRDefault="00256247">
            <w:pPr>
              <w:jc w:val="right"/>
              <w:rPr>
                <w:rFonts w:ascii="宋体" w:hAnsi="宋体" w:cs="宋体"/>
                <w:color w:val="000000"/>
                <w:sz w:val="22"/>
              </w:rPr>
            </w:pPr>
          </w:p>
        </w:tc>
      </w:tr>
      <w:tr w:rsidR="00256247">
        <w:trPr>
          <w:trHeight w:val="308"/>
        </w:trPr>
        <w:tc>
          <w:tcPr>
            <w:tcW w:w="13417" w:type="dxa"/>
            <w:gridSpan w:val="8"/>
            <w:tcBorders>
              <w:top w:val="nil"/>
              <w:left w:val="nil"/>
              <w:bottom w:val="nil"/>
              <w:right w:val="nil"/>
            </w:tcBorders>
            <w:shd w:val="clear" w:color="auto" w:fill="auto"/>
            <w:noWrap/>
            <w:tcMar>
              <w:top w:w="15" w:type="dxa"/>
              <w:left w:w="15" w:type="dxa"/>
              <w:right w:w="15" w:type="dxa"/>
            </w:tcMar>
            <w:vAlign w:val="center"/>
          </w:tcPr>
          <w:p w:rsidR="00256247" w:rsidRDefault="00102DA5">
            <w:pPr>
              <w:widowControl/>
              <w:jc w:val="left"/>
              <w:textAlignment w:val="center"/>
              <w:rPr>
                <w:rFonts w:ascii="宋体" w:hAnsi="宋体" w:cs="宋体"/>
                <w:color w:val="000000"/>
                <w:kern w:val="0"/>
                <w:sz w:val="22"/>
              </w:rPr>
            </w:pPr>
            <w:r>
              <w:rPr>
                <w:rFonts w:ascii="宋体" w:hAnsi="宋体" w:cs="宋体" w:hint="eastAsia"/>
                <w:color w:val="000000"/>
                <w:kern w:val="0"/>
                <w:sz w:val="22"/>
              </w:rPr>
              <w:t>注：本表反映部门本年度政府性基金预算财政拨款收入、支出及结转和结余情况。</w:t>
            </w:r>
          </w:p>
          <w:p w:rsidR="00256247" w:rsidRDefault="00102DA5">
            <w:pPr>
              <w:widowControl/>
              <w:jc w:val="left"/>
              <w:textAlignment w:val="center"/>
              <w:rPr>
                <w:rFonts w:ascii="宋体" w:hAnsi="宋体" w:cs="宋体"/>
                <w:color w:val="000000"/>
                <w:kern w:val="0"/>
                <w:sz w:val="22"/>
              </w:rPr>
            </w:pPr>
            <w:r>
              <w:rPr>
                <w:rFonts w:ascii="宋体" w:hAnsi="宋体" w:cs="宋体" w:hint="eastAsia"/>
                <w:color w:val="000000"/>
                <w:kern w:val="0"/>
                <w:sz w:val="22"/>
              </w:rPr>
              <w:t>说明：我部门没有政府性基金收入，也没有使用政府性基金安排的支出，故本表无数据。</w:t>
            </w:r>
          </w:p>
        </w:tc>
      </w:tr>
    </w:tbl>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pPr>
    </w:p>
    <w:p w:rsidR="00256247" w:rsidRDefault="00256247">
      <w:pPr>
        <w:spacing w:line="246" w:lineRule="exact"/>
        <w:sectPr w:rsidR="00256247">
          <w:pgSz w:w="16838" w:h="11906" w:orient="landscape"/>
          <w:pgMar w:top="1417" w:right="1701" w:bottom="1417" w:left="1701" w:header="851" w:footer="992" w:gutter="0"/>
          <w:cols w:space="0"/>
          <w:docGrid w:type="lines" w:linePitch="324"/>
        </w:sect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102DA5">
      <w:pPr>
        <w:jc w:val="center"/>
        <w:outlineLvl w:val="0"/>
        <w:rPr>
          <w:rFonts w:ascii="黑体" w:eastAsia="黑体" w:hAnsi="黑体" w:cs="黑体"/>
          <w:sz w:val="48"/>
          <w:szCs w:val="48"/>
        </w:rPr>
      </w:pPr>
      <w:r>
        <w:rPr>
          <w:rFonts w:ascii="黑体" w:eastAsia="黑体" w:hAnsi="黑体" w:cs="黑体" w:hint="eastAsia"/>
          <w:sz w:val="48"/>
          <w:szCs w:val="48"/>
        </w:rPr>
        <w:t>第三部分  2019年度部门决算情况说明</w:t>
      </w:r>
    </w:p>
    <w:p w:rsidR="00256247" w:rsidRDefault="00256247">
      <w:pPr>
        <w:widowControl/>
        <w:jc w:val="left"/>
        <w:rPr>
          <w:rFonts w:ascii="黑体" w:eastAsia="黑体" w:hAnsi="黑体" w:cs="黑体"/>
          <w:sz w:val="48"/>
          <w:szCs w:val="48"/>
        </w:rPr>
        <w:sectPr w:rsidR="00256247">
          <w:footerReference w:type="even" r:id="rId12"/>
          <w:footerReference w:type="default" r:id="rId13"/>
          <w:pgSz w:w="11906" w:h="16838"/>
          <w:pgMar w:top="1440" w:right="1800" w:bottom="1440" w:left="1800" w:header="720" w:footer="720" w:gutter="0"/>
          <w:cols w:space="720"/>
          <w:docGrid w:type="lines" w:linePitch="312"/>
        </w:sectPr>
      </w:pPr>
    </w:p>
    <w:p w:rsidR="00256247" w:rsidRDefault="00102DA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256247" w:rsidRDefault="00102DA5">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2019年度收、支总计均为355.99万元。与上年度相比，收、支总计各减少73.46万元，下降17.11%。主要原因是</w:t>
      </w:r>
      <w:r>
        <w:rPr>
          <w:rFonts w:ascii="仿宋_GB2312" w:eastAsia="仿宋_GB2312" w:hAnsi="宋体" w:cs="仿宋_GB2312"/>
          <w:color w:val="000000"/>
          <w:kern w:val="0"/>
          <w:sz w:val="31"/>
          <w:szCs w:val="31"/>
        </w:rPr>
        <w:t>厉行节</w:t>
      </w:r>
      <w:r>
        <w:rPr>
          <w:rFonts w:ascii="仿宋_GB2312" w:eastAsia="仿宋_GB2312" w:hAnsi="宋体" w:cs="仿宋_GB2312" w:hint="eastAsia"/>
          <w:color w:val="000000"/>
          <w:kern w:val="0"/>
          <w:sz w:val="31"/>
          <w:szCs w:val="31"/>
        </w:rPr>
        <w:t>约，压减一般性经费支出</w:t>
      </w:r>
      <w:r>
        <w:rPr>
          <w:rFonts w:ascii="仿宋_GB2312" w:eastAsia="仿宋_GB2312" w:hAnsi="仿宋_GB2312" w:cs="仿宋_GB2312" w:hint="eastAsia"/>
          <w:sz w:val="32"/>
          <w:szCs w:val="32"/>
        </w:rPr>
        <w:t>。</w:t>
      </w:r>
    </w:p>
    <w:p w:rsidR="00256247" w:rsidRDefault="00102DA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256247" w:rsidRDefault="00102DA5">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2019年度收入合计302.79万元，其中：财政拨款收入302.79万元，占100%。</w:t>
      </w:r>
    </w:p>
    <w:p w:rsidR="00256247" w:rsidRDefault="00102DA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256247" w:rsidRDefault="00102DA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2019年度支出合计353.95万元，其中：基本支出197.92万元，占55.92%；项目支出156.03万元，占44.08%。</w:t>
      </w:r>
    </w:p>
    <w:p w:rsidR="00256247" w:rsidRDefault="00102DA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256247" w:rsidRDefault="00102DA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2019年度财政拨款收、支总计均为355.99万元。与上年度相比，财政拨款收、支总计各减少73.46万元，下降17.11%。主要原因是</w:t>
      </w:r>
      <w:r>
        <w:rPr>
          <w:rFonts w:ascii="仿宋_GB2312" w:eastAsia="仿宋_GB2312" w:hAnsi="宋体" w:cs="仿宋_GB2312"/>
          <w:color w:val="000000"/>
          <w:kern w:val="0"/>
          <w:sz w:val="31"/>
          <w:szCs w:val="31"/>
        </w:rPr>
        <w:t>厉行节</w:t>
      </w:r>
      <w:r>
        <w:rPr>
          <w:rFonts w:ascii="仿宋_GB2312" w:eastAsia="仿宋_GB2312" w:hAnsi="宋体" w:cs="仿宋_GB2312" w:hint="eastAsia"/>
          <w:color w:val="000000"/>
          <w:kern w:val="0"/>
          <w:sz w:val="31"/>
          <w:szCs w:val="31"/>
        </w:rPr>
        <w:t>约，压减一般性经费支出。</w:t>
      </w:r>
    </w:p>
    <w:p w:rsidR="00256247" w:rsidRDefault="00102DA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256247" w:rsidRDefault="00102DA5">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256247" w:rsidRDefault="00102DA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2019年度一般公共预算财政拨款支出353.95万元，占本年支出合计的100%。与上年度相比，一般公共预算财政拨款支出减少22.14万元，下降5.89%。主要原因是</w:t>
      </w:r>
      <w:r>
        <w:rPr>
          <w:rFonts w:ascii="仿宋_GB2312" w:eastAsia="仿宋_GB2312" w:hAnsi="宋体" w:cs="仿宋_GB2312"/>
          <w:color w:val="000000"/>
          <w:kern w:val="0"/>
          <w:sz w:val="31"/>
          <w:szCs w:val="31"/>
        </w:rPr>
        <w:t>厉行节</w:t>
      </w:r>
      <w:r>
        <w:rPr>
          <w:rFonts w:ascii="仿宋_GB2312" w:eastAsia="仿宋_GB2312" w:hAnsi="宋体" w:cs="仿宋_GB2312" w:hint="eastAsia"/>
          <w:color w:val="000000"/>
          <w:kern w:val="0"/>
          <w:sz w:val="31"/>
          <w:szCs w:val="31"/>
        </w:rPr>
        <w:t>约，压减一般性经费支出。</w:t>
      </w:r>
    </w:p>
    <w:p w:rsidR="00256247" w:rsidRDefault="00102DA5">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256247" w:rsidRDefault="00102DA5">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2019年度一般公共预算财政拨款支出353.95万元，主要用于以下方面：一般公共服务（类）支出308.46万元，</w:t>
      </w:r>
      <w:r>
        <w:rPr>
          <w:rFonts w:ascii="仿宋_GB2312" w:eastAsia="仿宋_GB2312" w:hAnsi="仿宋_GB2312" w:cs="仿宋_GB2312" w:hint="eastAsia"/>
          <w:sz w:val="32"/>
          <w:szCs w:val="32"/>
        </w:rPr>
        <w:lastRenderedPageBreak/>
        <w:t>占87.15%；</w:t>
      </w:r>
      <w:r>
        <w:rPr>
          <w:rFonts w:ascii="仿宋_GB2312" w:eastAsia="仿宋_GB2312" w:hAnsi="宋体" w:cs="仿宋_GB2312"/>
          <w:color w:val="000000"/>
          <w:kern w:val="0"/>
          <w:sz w:val="31"/>
          <w:szCs w:val="31"/>
        </w:rPr>
        <w:t>社会保障和就业（类）支出 2</w:t>
      </w:r>
      <w:r>
        <w:rPr>
          <w:rFonts w:ascii="仿宋_GB2312" w:eastAsia="仿宋_GB2312" w:hAnsi="宋体" w:cs="仿宋_GB2312" w:hint="eastAsia"/>
          <w:color w:val="000000"/>
          <w:kern w:val="0"/>
          <w:sz w:val="31"/>
          <w:szCs w:val="31"/>
        </w:rPr>
        <w:t>0.98</w:t>
      </w:r>
      <w:r>
        <w:rPr>
          <w:rFonts w:ascii="仿宋_GB2312" w:eastAsia="仿宋_GB2312" w:hAnsi="宋体" w:cs="仿宋_GB2312"/>
          <w:color w:val="000000"/>
          <w:kern w:val="0"/>
          <w:sz w:val="31"/>
          <w:szCs w:val="31"/>
        </w:rPr>
        <w:t xml:space="preserve"> 万元，占 5.9</w:t>
      </w:r>
      <w:r>
        <w:rPr>
          <w:rFonts w:ascii="仿宋_GB2312" w:eastAsia="仿宋_GB2312" w:hAnsi="宋体" w:cs="仿宋_GB2312" w:hint="eastAsia"/>
          <w:color w:val="000000"/>
          <w:kern w:val="0"/>
          <w:sz w:val="31"/>
          <w:szCs w:val="31"/>
        </w:rPr>
        <w:t>3</w:t>
      </w:r>
      <w:r>
        <w:rPr>
          <w:rFonts w:ascii="仿宋_GB2312" w:eastAsia="仿宋_GB2312" w:hAnsi="宋体" w:cs="仿宋_GB2312"/>
          <w:color w:val="000000"/>
          <w:kern w:val="0"/>
          <w:sz w:val="31"/>
          <w:szCs w:val="31"/>
        </w:rPr>
        <w:t>%;卫生</w:t>
      </w:r>
      <w:r>
        <w:rPr>
          <w:rFonts w:ascii="仿宋_GB2312" w:eastAsia="仿宋_GB2312" w:hAnsi="宋体" w:cs="仿宋_GB2312" w:hint="eastAsia"/>
          <w:color w:val="000000"/>
          <w:kern w:val="0"/>
          <w:sz w:val="31"/>
          <w:szCs w:val="31"/>
        </w:rPr>
        <w:t>健康（类）支出 12.86 万元，占 3.63%；住房保障（类）支出 11.64 万元，占 3.29%</w:t>
      </w:r>
      <w:r>
        <w:rPr>
          <w:rFonts w:ascii="仿宋_GB2312" w:eastAsia="仿宋_GB2312" w:hAnsi="仿宋_GB2312" w:cs="仿宋_GB2312" w:hint="eastAsia"/>
          <w:sz w:val="32"/>
          <w:szCs w:val="32"/>
        </w:rPr>
        <w:t>。</w:t>
      </w:r>
    </w:p>
    <w:p w:rsidR="00256247" w:rsidRDefault="00102DA5">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256247" w:rsidRDefault="00102DA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2019年度一般公共预算财政拨款支出年初预算为402.02万元，支出决算为353.95万元，完成年初预算的88.04%。其中：</w:t>
      </w:r>
    </w:p>
    <w:p w:rsidR="00256247" w:rsidRDefault="00102DA5">
      <w:pPr>
        <w:widowControl/>
        <w:ind w:firstLineChars="200" w:firstLine="643"/>
        <w:jc w:val="left"/>
        <w:rPr>
          <w:rFonts w:ascii="仿宋_GB2312" w:eastAsia="仿宋_GB2312" w:hAnsi="宋体" w:cs="仿宋_GB2312"/>
          <w:color w:val="000000"/>
          <w:kern w:val="0"/>
          <w:sz w:val="31"/>
          <w:szCs w:val="31"/>
        </w:rPr>
      </w:pPr>
      <w:r>
        <w:rPr>
          <w:rFonts w:ascii="仿宋_GB2312" w:eastAsia="仿宋_GB2312" w:hAnsi="仿宋_GB2312" w:cs="仿宋_GB2312" w:hint="eastAsia"/>
          <w:b/>
          <w:bCs/>
          <w:sz w:val="32"/>
          <w:szCs w:val="32"/>
        </w:rPr>
        <w:t>1．一般公共服务（类）政府办公厅（室）及相关机构事务 （款）行政运行（项）。</w:t>
      </w:r>
      <w:r>
        <w:rPr>
          <w:rFonts w:ascii="仿宋_GB2312" w:eastAsia="仿宋_GB2312" w:hAnsi="仿宋_GB2312" w:cs="仿宋_GB2312" w:hint="eastAsia"/>
          <w:sz w:val="32"/>
          <w:szCs w:val="32"/>
        </w:rPr>
        <w:t>年初预算为160.56万元，支出决算为152.43万元，完成年初预算的94.94%。决算数与年初预算数存在差异的主要原因是</w:t>
      </w:r>
      <w:r>
        <w:rPr>
          <w:rFonts w:ascii="仿宋_GB2312" w:eastAsia="仿宋_GB2312" w:hAnsi="宋体" w:cs="仿宋_GB2312" w:hint="eastAsia"/>
          <w:color w:val="000000"/>
          <w:kern w:val="0"/>
          <w:sz w:val="31"/>
          <w:szCs w:val="31"/>
        </w:rPr>
        <w:t>工资结构调整，压减经费支出。</w:t>
      </w:r>
    </w:p>
    <w:p w:rsidR="00256247" w:rsidRDefault="00102DA5">
      <w:pPr>
        <w:widowControl/>
        <w:ind w:firstLineChars="200" w:firstLine="643"/>
        <w:jc w:val="left"/>
        <w:rPr>
          <w:rFonts w:ascii="仿宋_GB2312" w:eastAsia="仿宋_GB2312" w:hAnsi="宋体" w:cs="仿宋_GB2312"/>
          <w:color w:val="000000"/>
          <w:kern w:val="0"/>
          <w:sz w:val="31"/>
          <w:szCs w:val="31"/>
        </w:rPr>
      </w:pPr>
      <w:r>
        <w:rPr>
          <w:rFonts w:ascii="仿宋_GB2312" w:eastAsia="仿宋_GB2312" w:hAnsi="仿宋_GB2312" w:cs="仿宋_GB2312" w:hint="eastAsia"/>
          <w:b/>
          <w:bCs/>
          <w:sz w:val="32"/>
          <w:szCs w:val="32"/>
        </w:rPr>
        <w:t>2．一般公共服务（类）政府办公厅（室）及相关机构事务 （款）信访事务（项）。</w:t>
      </w:r>
      <w:r>
        <w:rPr>
          <w:rFonts w:ascii="仿宋_GB2312" w:eastAsia="仿宋_GB2312" w:hAnsi="仿宋_GB2312" w:cs="仿宋_GB2312" w:hint="eastAsia"/>
          <w:sz w:val="32"/>
          <w:szCs w:val="32"/>
        </w:rPr>
        <w:t>年初预算为191.63万元，支出决算为156.03万元，完成年初预算的81.42%。决算数与年初预算数存在差异的主要原因是</w:t>
      </w:r>
      <w:r>
        <w:rPr>
          <w:rFonts w:ascii="仿宋_GB2312" w:eastAsia="仿宋_GB2312" w:hAnsi="宋体" w:cs="仿宋_GB2312"/>
          <w:color w:val="000000"/>
          <w:kern w:val="0"/>
          <w:sz w:val="31"/>
          <w:szCs w:val="31"/>
        </w:rPr>
        <w:t>厉行节</w:t>
      </w:r>
      <w:r>
        <w:rPr>
          <w:rFonts w:ascii="仿宋_GB2312" w:eastAsia="仿宋_GB2312" w:hAnsi="宋体" w:cs="仿宋_GB2312" w:hint="eastAsia"/>
          <w:color w:val="000000"/>
          <w:kern w:val="0"/>
          <w:sz w:val="31"/>
          <w:szCs w:val="31"/>
        </w:rPr>
        <w:t>约，压减一般性经费支出</w:t>
      </w:r>
      <w:r>
        <w:rPr>
          <w:rFonts w:ascii="仿宋_GB2312" w:eastAsia="仿宋_GB2312" w:hAnsi="仿宋_GB2312" w:cs="仿宋_GB2312" w:hint="eastAsia"/>
          <w:sz w:val="32"/>
          <w:szCs w:val="32"/>
        </w:rPr>
        <w:t>。</w:t>
      </w:r>
    </w:p>
    <w:p w:rsidR="00256247" w:rsidRDefault="00102DA5">
      <w:pPr>
        <w:widowControl/>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3．社会保障和就业支出（类）行政事业单位离退休（款）机关事业单位基本养老保险缴费支出（项）。</w:t>
      </w:r>
      <w:r>
        <w:rPr>
          <w:rFonts w:ascii="仿宋_GB2312" w:eastAsia="仿宋_GB2312" w:hAnsi="仿宋_GB2312" w:cs="仿宋_GB2312" w:hint="eastAsia"/>
          <w:sz w:val="32"/>
          <w:szCs w:val="32"/>
        </w:rPr>
        <w:t>年初预算为18.94万元，支出决算为15.67万元，完成年初预算的82.73%。决算数与年初预算数存在差异的主要原因是年初预算数预计数额较大。</w:t>
      </w:r>
    </w:p>
    <w:p w:rsidR="00256247" w:rsidRDefault="00102DA5">
      <w:pPr>
        <w:widowControl/>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4．社会保障和就业支出（类）行政事业单位离退休（款）其他行政事业单位离退休支出（项）。</w:t>
      </w:r>
      <w:r>
        <w:rPr>
          <w:rFonts w:ascii="仿宋_GB2312" w:eastAsia="仿宋_GB2312" w:hAnsi="仿宋_GB2312" w:cs="仿宋_GB2312" w:hint="eastAsia"/>
          <w:sz w:val="32"/>
          <w:szCs w:val="32"/>
        </w:rPr>
        <w:t>年初预算为4.75万元，支出决算为5.32万元，完成年初预算的112%。决算数与年初预算数存在差异的主要原因是去年年底有结余资金。</w:t>
      </w:r>
    </w:p>
    <w:p w:rsidR="00256247" w:rsidRDefault="00102DA5">
      <w:pPr>
        <w:widowControl/>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5.医疗卫生与计划生育支出（类）行政事业单位医疗（款）行政单位医疗（项）。</w:t>
      </w:r>
      <w:r>
        <w:rPr>
          <w:rFonts w:ascii="仿宋_GB2312" w:eastAsia="仿宋_GB2312" w:hAnsi="宋体" w:cs="仿宋_GB2312" w:hint="eastAsia"/>
          <w:color w:val="000000"/>
          <w:kern w:val="0"/>
          <w:sz w:val="31"/>
          <w:szCs w:val="31"/>
        </w:rPr>
        <w:t xml:space="preserve">年初预算为13.94万元，支出决算为 12.86 万元，完成年初预算的92.25%. </w:t>
      </w:r>
      <w:r>
        <w:rPr>
          <w:rFonts w:ascii="仿宋_GB2312" w:eastAsia="仿宋_GB2312" w:hAnsi="仿宋_GB2312" w:cs="仿宋_GB2312" w:hint="eastAsia"/>
          <w:sz w:val="32"/>
          <w:szCs w:val="32"/>
        </w:rPr>
        <w:t>决算数与年初预算数存在差异的主要原因是年初预算数预计数额较大。</w:t>
      </w:r>
    </w:p>
    <w:p w:rsidR="00256247" w:rsidRDefault="00102DA5">
      <w:pPr>
        <w:widowControl/>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6.住房保障支出（类）住房改革支出（款）住房公积金（项）。</w:t>
      </w:r>
      <w:r>
        <w:rPr>
          <w:rFonts w:ascii="仿宋_GB2312" w:eastAsia="仿宋_GB2312" w:hAnsi="宋体" w:cs="仿宋_GB2312" w:hint="eastAsia"/>
          <w:color w:val="000000"/>
          <w:kern w:val="0"/>
          <w:sz w:val="31"/>
          <w:szCs w:val="31"/>
        </w:rPr>
        <w:t xml:space="preserve"> 年初预算为 12.19 万元，支出决算为 11.64 万元，完成年初预算的 95.49%。</w:t>
      </w:r>
      <w:r>
        <w:rPr>
          <w:rFonts w:ascii="仿宋_GB2312" w:eastAsia="仿宋_GB2312" w:hAnsi="仿宋_GB2312" w:cs="仿宋_GB2312" w:hint="eastAsia"/>
          <w:sz w:val="32"/>
          <w:szCs w:val="32"/>
        </w:rPr>
        <w:t>决算数与年初预算数存在差异的主要原因是年初预算数预计数额较大。</w:t>
      </w:r>
    </w:p>
    <w:p w:rsidR="00256247" w:rsidRDefault="00102DA5" w:rsidP="00870A78">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256247" w:rsidRDefault="00102DA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基本支出197.92万元。其中：人员经费193.02万元，主要包括：基本工资51.73万元、津贴补贴45.3万元、奖金29.37万元、绩效工资19.99万元、机关事业单位基本养老保险缴费15.67万元、职工基本医疗保险缴费12.86万元、其他社会保障缴费0.95万元、住房公积金11.64万元；对个人和家庭的补助5.51万元，包括：退休费4.58万元、生活补助0.74万元、奖励金0.19万元。公用经费4.9万元，主要包括：办公费0.77万元、邮电费0.7万元、工会经费1.83万元、福利费1.6万元。</w:t>
      </w:r>
    </w:p>
    <w:p w:rsidR="00256247" w:rsidRDefault="00102DA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七、一般公共预算财政拨款“三公”经费支出决算情况说明</w:t>
      </w:r>
    </w:p>
    <w:p w:rsidR="00256247" w:rsidRDefault="00102DA5">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256247" w:rsidRDefault="00102DA5">
      <w:pPr>
        <w:widowControl/>
        <w:ind w:firstLineChars="200" w:firstLine="640"/>
        <w:jc w:val="left"/>
      </w:pPr>
      <w:r>
        <w:rPr>
          <w:rFonts w:ascii="仿宋_GB2312" w:eastAsia="仿宋_GB2312" w:hAnsi="仿宋_GB2312" w:cs="仿宋_GB2312" w:hint="eastAsia"/>
          <w:sz w:val="32"/>
          <w:szCs w:val="32"/>
        </w:rPr>
        <w:t>2019年度“三公”经费财政拨款支出预算为4万元，支出决算为3.95万元，完成预算的98.75%。2019年度“三公”经费支出决算数与预算数存在差异的主要原因是</w:t>
      </w:r>
      <w:r>
        <w:rPr>
          <w:rFonts w:ascii="仿宋_GB2312" w:eastAsia="仿宋_GB2312" w:hAnsi="宋体" w:cs="仿宋_GB2312"/>
          <w:color w:val="000000"/>
          <w:kern w:val="0"/>
          <w:sz w:val="31"/>
          <w:szCs w:val="31"/>
        </w:rPr>
        <w:t>厉行节约，同时配合公务用车改革，减少公车出行。</w:t>
      </w:r>
    </w:p>
    <w:p w:rsidR="00256247" w:rsidRDefault="00102DA5">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256247" w:rsidRDefault="00102DA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2019年度“三公”经费财政拨款支出决算中，因公出国（境）费支出决算0万元，占0%；公务用车购置及运行费支出决算3.95万元，完成预算的98.75%，占100%；公务接待费支出决算0万元，占0%。具体情况如下：</w:t>
      </w:r>
    </w:p>
    <w:p w:rsidR="008C00BD" w:rsidRDefault="008C00BD" w:rsidP="008C00BD">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年初预算为0万元，支出决算为0万元，完成年初预算的0%。决算数与年初预算数存在差异的主要原因是</w:t>
      </w:r>
      <w:r>
        <w:rPr>
          <w:rFonts w:ascii="仿宋_GB2312" w:eastAsia="仿宋_GB2312" w:hAnsi="宋体" w:hint="eastAsia"/>
          <w:sz w:val="32"/>
          <w:szCs w:val="32"/>
        </w:rPr>
        <w:t>严格按照年初预算数执行</w:t>
      </w:r>
      <w:r>
        <w:rPr>
          <w:rFonts w:ascii="仿宋_GB2312" w:eastAsia="仿宋_GB2312" w:hAnsi="仿宋_GB2312" w:cs="仿宋_GB2312" w:hint="eastAsia"/>
          <w:sz w:val="32"/>
          <w:szCs w:val="32"/>
        </w:rPr>
        <w:t>。</w:t>
      </w:r>
    </w:p>
    <w:p w:rsidR="003828AA" w:rsidRDefault="00102DA5" w:rsidP="003828AA">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rPr>
        <w:t>初预算为4万元，支出决算为3.95万元，完成年初预算的98.75%。决算数与年初预算数存在差异的主要原因是</w:t>
      </w:r>
      <w:r>
        <w:rPr>
          <w:rFonts w:ascii="仿宋_GB2312" w:eastAsia="仿宋_GB2312" w:hAnsi="宋体" w:cs="仿宋_GB2312"/>
          <w:color w:val="000000"/>
          <w:kern w:val="0"/>
          <w:sz w:val="31"/>
          <w:szCs w:val="31"/>
        </w:rPr>
        <w:t>厉行节约，同时配合公务用车改革，减少公车出行。</w:t>
      </w:r>
      <w:r>
        <w:rPr>
          <w:rFonts w:ascii="仿宋_GB2312" w:eastAsia="仿宋_GB2312" w:hAnsi="仿宋_GB2312" w:cs="仿宋_GB2312" w:hint="eastAsia"/>
          <w:sz w:val="32"/>
          <w:szCs w:val="32"/>
        </w:rPr>
        <w:t>其中：</w:t>
      </w:r>
    </w:p>
    <w:p w:rsidR="003828AA" w:rsidRDefault="003828AA" w:rsidP="003828AA">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为0万元，购置车辆0辆，其中0车0辆。</w:t>
      </w:r>
    </w:p>
    <w:p w:rsidR="00256247" w:rsidRDefault="00102DA5">
      <w:pPr>
        <w:widowControl/>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公务用车运行支出</w:t>
      </w:r>
      <w:r>
        <w:rPr>
          <w:rFonts w:ascii="仿宋_GB2312" w:eastAsia="仿宋_GB2312" w:hAnsi="仿宋_GB2312" w:cs="仿宋_GB2312" w:hint="eastAsia"/>
          <w:sz w:val="32"/>
          <w:szCs w:val="32"/>
        </w:rPr>
        <w:t>3.95万元。主要用于</w:t>
      </w:r>
      <w:r>
        <w:rPr>
          <w:rFonts w:ascii="仿宋_GB2312" w:eastAsia="仿宋_GB2312" w:hAnsi="宋体" w:cs="仿宋_GB2312"/>
          <w:color w:val="000000"/>
          <w:kern w:val="0"/>
          <w:sz w:val="31"/>
          <w:szCs w:val="31"/>
        </w:rPr>
        <w:t>公务用车车辆的</w:t>
      </w:r>
      <w:r>
        <w:rPr>
          <w:rFonts w:ascii="仿宋_GB2312" w:eastAsia="仿宋_GB2312" w:hAnsi="宋体" w:cs="仿宋_GB2312" w:hint="eastAsia"/>
          <w:color w:val="000000"/>
          <w:kern w:val="0"/>
          <w:sz w:val="31"/>
          <w:szCs w:val="31"/>
        </w:rPr>
        <w:t>燃油费、维修费、过路过桥费、保险费等支出。2019年期末，部门开支财政拨款的公务用车保有量为 1 辆</w:t>
      </w:r>
      <w:r>
        <w:rPr>
          <w:rFonts w:ascii="仿宋_GB2312" w:eastAsia="仿宋_GB2312" w:hAnsi="仿宋_GB2312" w:cs="仿宋_GB2312" w:hint="eastAsia"/>
          <w:sz w:val="32"/>
          <w:szCs w:val="32"/>
        </w:rPr>
        <w:t>。</w:t>
      </w:r>
    </w:p>
    <w:p w:rsidR="003828AA" w:rsidRPr="003828AA" w:rsidRDefault="00102DA5" w:rsidP="003828AA">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w:t>
      </w:r>
      <w:r w:rsidR="003828AA" w:rsidRPr="003828AA">
        <w:rPr>
          <w:rFonts w:ascii="仿宋_GB2312" w:eastAsia="仿宋_GB2312" w:hAnsi="仿宋_GB2312" w:cs="仿宋_GB2312" w:hint="eastAsia"/>
          <w:b/>
          <w:bCs/>
          <w:sz w:val="32"/>
          <w:szCs w:val="32"/>
        </w:rPr>
        <w:t xml:space="preserve"> </w:t>
      </w:r>
      <w:r w:rsidR="003828AA">
        <w:rPr>
          <w:rFonts w:ascii="仿宋_GB2312" w:eastAsia="仿宋_GB2312" w:hAnsi="仿宋_GB2312" w:cs="仿宋_GB2312" w:hint="eastAsia"/>
          <w:b/>
          <w:bCs/>
          <w:sz w:val="32"/>
          <w:szCs w:val="32"/>
        </w:rPr>
        <w:t>公务接待费</w:t>
      </w:r>
      <w:r w:rsidR="003828AA">
        <w:rPr>
          <w:rFonts w:ascii="仿宋_GB2312" w:eastAsia="仿宋_GB2312" w:hAnsi="仿宋_GB2312" w:cs="仿宋_GB2312" w:hint="eastAsia"/>
          <w:sz w:val="32"/>
          <w:szCs w:val="32"/>
        </w:rPr>
        <w:t>初预算为0万元，支出决算为0万元，完成年初预算的0%。决算数与年初预算数存在差异的主要原因是</w:t>
      </w:r>
      <w:r w:rsidR="003828AA">
        <w:rPr>
          <w:rFonts w:ascii="仿宋_GB2312" w:eastAsia="仿宋_GB2312" w:hAnsi="宋体" w:hint="eastAsia"/>
          <w:sz w:val="32"/>
          <w:szCs w:val="32"/>
        </w:rPr>
        <w:t>严格按照年初预算数执行</w:t>
      </w:r>
      <w:r w:rsidR="003828AA">
        <w:rPr>
          <w:rFonts w:ascii="仿宋_GB2312" w:eastAsia="仿宋_GB2312" w:hAnsi="仿宋_GB2312" w:cs="仿宋_GB2312" w:hint="eastAsia"/>
          <w:sz w:val="32"/>
          <w:szCs w:val="32"/>
        </w:rPr>
        <w:t>。其中：</w:t>
      </w:r>
    </w:p>
    <w:p w:rsidR="00256247" w:rsidRDefault="003828AA" w:rsidP="003828A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0万元。2019年共接待国（境）外来访团组0个、来访外宾0人次（不包括陪同人员）。</w:t>
      </w:r>
    </w:p>
    <w:p w:rsidR="003828AA" w:rsidRDefault="003828AA" w:rsidP="003828AA">
      <w:pPr>
        <w:widowControl/>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0万元。2019年共接待国内来访团组0个、来宾0人次（不包括陪同人员）。</w:t>
      </w:r>
    </w:p>
    <w:p w:rsidR="006E53F0" w:rsidRDefault="006E53F0" w:rsidP="006E53F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6E53F0" w:rsidRDefault="006E53F0" w:rsidP="006E53F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6E53F0" w:rsidRDefault="006E53F0" w:rsidP="006E53F0">
      <w:pPr>
        <w:widowControl/>
        <w:spacing w:line="590" w:lineRule="exact"/>
        <w:ind w:firstLineChars="200" w:firstLine="620"/>
        <w:outlineLvl w:val="2"/>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按照加强预算绩效管理和完善公共财政体系总体要求，以及洛阳市财政绩效管理工作部暑和考核要求，我单位将项目绩效管理分解落实到人，</w:t>
      </w:r>
      <w:r>
        <w:rPr>
          <w:rFonts w:ascii="仿宋_GB2312" w:eastAsia="仿宋_GB2312" w:hAnsi="宋体" w:cs="仿宋_GB2312"/>
          <w:color w:val="000000"/>
          <w:kern w:val="0"/>
          <w:sz w:val="31"/>
          <w:szCs w:val="31"/>
        </w:rPr>
        <w:t>严格按照下达的经费指标项目范围及金额使用，</w:t>
      </w:r>
      <w:r>
        <w:rPr>
          <w:rFonts w:ascii="仿宋_GB2312" w:eastAsia="仿宋_GB2312" w:hAnsi="宋体" w:cs="仿宋_GB2312" w:hint="eastAsia"/>
          <w:color w:val="000000"/>
          <w:kern w:val="0"/>
          <w:sz w:val="31"/>
          <w:szCs w:val="31"/>
        </w:rPr>
        <w:t>努力提升绩效目标管理工作质量，提高项目预算和效益，并认真开展项目绩效评价，做到项目预算绩效管理全覆盖。</w:t>
      </w:r>
    </w:p>
    <w:p w:rsidR="006E53F0" w:rsidRDefault="006E53F0" w:rsidP="006E53F0">
      <w:pPr>
        <w:widowControl/>
        <w:spacing w:line="590" w:lineRule="exact"/>
        <w:ind w:firstLineChars="200" w:firstLine="620"/>
        <w:outlineLvl w:val="2"/>
        <w:rPr>
          <w:rFonts w:ascii="仿宋_GB2312" w:eastAsia="仿宋_GB2312" w:hAnsi="宋体" w:cs="仿宋_GB2312"/>
          <w:kern w:val="0"/>
          <w:sz w:val="31"/>
          <w:szCs w:val="31"/>
        </w:rPr>
      </w:pPr>
      <w:r>
        <w:rPr>
          <w:rFonts w:ascii="仿宋_GB2312" w:eastAsia="仿宋_GB2312" w:hAnsi="宋体" w:cs="仿宋_GB2312" w:hint="eastAsia"/>
          <w:color w:val="000000"/>
          <w:kern w:val="0"/>
          <w:sz w:val="31"/>
          <w:szCs w:val="31"/>
        </w:rPr>
        <w:t>2019年，我单位京省值班费（签批）经费年初预算 54.4万元，年底支出53.8万元，完成预算的98.9%；办公经费-其他年初预算5.52万元，年底支出4.62万元，完成预算的83.7%；办公经费-公务用车运行维护费年初预算4万元，年底支出3.95万元，完成预算的98.8%；党建工作经费年初预算0.56万元，年底支出0.56万元，完成预算的100%；政府购买服务</w:t>
      </w:r>
      <w:r>
        <w:rPr>
          <w:rFonts w:ascii="仿宋_GB2312" w:eastAsia="仿宋_GB2312" w:hAnsi="宋体" w:cs="仿宋_GB2312" w:hint="eastAsia"/>
          <w:color w:val="000000"/>
          <w:kern w:val="0"/>
          <w:sz w:val="31"/>
          <w:szCs w:val="31"/>
        </w:rPr>
        <w:lastRenderedPageBreak/>
        <w:t>年初预算3.4万元，年底支出2.72万元，完成预算的80%；</w:t>
      </w:r>
      <w:r>
        <w:rPr>
          <w:rFonts w:ascii="仿宋_GB2312" w:eastAsia="仿宋_GB2312" w:hAnsi="宋体" w:cs="仿宋_GB2312" w:hint="eastAsia"/>
          <w:kern w:val="0"/>
          <w:sz w:val="31"/>
          <w:szCs w:val="31"/>
        </w:rPr>
        <w:t>专项救助基金（签批）年初预算240万元，年底支出209.75万元，完成预算的87.4%。</w:t>
      </w:r>
    </w:p>
    <w:p w:rsidR="006E53F0" w:rsidRDefault="006E53F0" w:rsidP="006E53F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rsidR="006E53F0" w:rsidRDefault="006E53F0" w:rsidP="006E53F0">
      <w:pPr>
        <w:widowControl/>
        <w:ind w:firstLineChars="200" w:firstLine="620"/>
        <w:jc w:val="left"/>
        <w:rPr>
          <w:rFonts w:ascii="仿宋_GB2312" w:eastAsia="仿宋_GB2312" w:hAnsi="仿宋_GB2312" w:cs="仿宋_GB2312"/>
          <w:sz w:val="32"/>
          <w:szCs w:val="32"/>
        </w:rPr>
      </w:pPr>
      <w:r>
        <w:rPr>
          <w:rFonts w:ascii="仿宋_GB2312" w:eastAsia="仿宋_GB2312" w:hAnsi="宋体" w:cs="仿宋_GB2312" w:hint="eastAsia"/>
          <w:color w:val="000000"/>
          <w:kern w:val="0"/>
          <w:sz w:val="31"/>
          <w:szCs w:val="31"/>
        </w:rPr>
        <w:t>从自评情况来看，年初设定的各项支出绩效目标比较合理，并能严格按照各项管理制度执行。如：2019年京省值班费（签批）支出53.8万元；</w:t>
      </w:r>
      <w:r>
        <w:rPr>
          <w:rFonts w:ascii="仿宋_GB2312" w:eastAsia="仿宋_GB2312" w:hAnsi="宋体" w:cs="仿宋_GB2312" w:hint="eastAsia"/>
          <w:kern w:val="0"/>
          <w:sz w:val="31"/>
          <w:szCs w:val="31"/>
        </w:rPr>
        <w:t>专项救助基金（签批）支出209.75万元。</w:t>
      </w:r>
      <w:r>
        <w:rPr>
          <w:rFonts w:ascii="仿宋_GB2312" w:eastAsia="仿宋_GB2312" w:hAnsi="宋体" w:cs="仿宋_GB2312" w:hint="eastAsia"/>
          <w:color w:val="000000"/>
          <w:kern w:val="0"/>
          <w:sz w:val="31"/>
          <w:szCs w:val="31"/>
        </w:rPr>
        <w:t>通过项目的实施，提高了人民群众的满意度，维护了西工社会大局的和谐稳定。</w:t>
      </w:r>
    </w:p>
    <w:p w:rsidR="006E53F0" w:rsidRDefault="006E53F0" w:rsidP="006E53F0">
      <w:pPr>
        <w:widowControl/>
        <w:ind w:firstLineChars="200" w:firstLine="643"/>
        <w:jc w:val="left"/>
        <w:rPr>
          <w:rFonts w:ascii="仿宋_GB2312" w:eastAsia="仿宋_GB2312" w:hAnsi="仿宋_GB2312" w:cs="仿宋_GB2312"/>
          <w:sz w:val="32"/>
          <w:szCs w:val="32"/>
        </w:rPr>
      </w:pPr>
      <w:bookmarkStart w:id="0" w:name="_GoBack"/>
      <w:bookmarkEnd w:id="0"/>
      <w:r>
        <w:rPr>
          <w:rFonts w:ascii="楷体_GB2312" w:eastAsia="楷体_GB2312" w:hAnsi="楷体_GB2312" w:cs="楷体_GB2312" w:hint="eastAsia"/>
          <w:b/>
          <w:bCs/>
          <w:sz w:val="32"/>
          <w:szCs w:val="32"/>
        </w:rPr>
        <w:t>（三）重点绩效评价结果。</w:t>
      </w:r>
    </w:p>
    <w:p w:rsidR="006E53F0" w:rsidRDefault="006E53F0" w:rsidP="006E53F0">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无重点绩效评价。</w:t>
      </w:r>
    </w:p>
    <w:p w:rsidR="00256247" w:rsidRDefault="00102DA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256247" w:rsidRDefault="00102DA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我单位2019年度没有政府性基金收入，也没有使用政府性基金安排的支出。</w:t>
      </w:r>
    </w:p>
    <w:p w:rsidR="00256247" w:rsidRDefault="00102DA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rsidR="00256247" w:rsidRDefault="00102DA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2019年度机关运行经费初预算为4.9万元，支出决算为4.9万元，完成年初预算的100%。</w:t>
      </w:r>
    </w:p>
    <w:p w:rsidR="00256247" w:rsidRDefault="00102DA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rsidR="00256247" w:rsidRDefault="00102DA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2019年度政府采购支出总额50.8万元，其中：政府采购货物支出50.8万元。</w:t>
      </w:r>
    </w:p>
    <w:p w:rsidR="00256247" w:rsidRDefault="00102DA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256247" w:rsidRDefault="00102DA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2019年期末，我部门共有车辆1辆，其中：其他用车（一般公务用车）1辆；单位价值50万元以上通用设备0台（套），单位价值100万元以上专用设备0台（套）。</w:t>
      </w:r>
    </w:p>
    <w:p w:rsidR="00256247" w:rsidRDefault="00256247">
      <w:pPr>
        <w:widowControl/>
        <w:jc w:val="left"/>
        <w:rPr>
          <w:rFonts w:ascii="楷体_GB2312" w:eastAsia="楷体_GB2312" w:hAnsi="楷体_GB2312" w:cs="楷体_GB2312"/>
          <w:sz w:val="32"/>
          <w:szCs w:val="32"/>
        </w:rPr>
        <w:sectPr w:rsidR="00256247">
          <w:pgSz w:w="11906" w:h="16838"/>
          <w:pgMar w:top="1440" w:right="1800" w:bottom="1440" w:left="1800" w:header="720" w:footer="720" w:gutter="0"/>
          <w:cols w:space="720"/>
          <w:docGrid w:type="lines" w:linePitch="312"/>
        </w:sect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256247">
      <w:pPr>
        <w:widowControl/>
        <w:jc w:val="left"/>
        <w:rPr>
          <w:rFonts w:ascii="黑体" w:eastAsia="黑体" w:hAnsi="宋体" w:cs="宋体"/>
          <w:kern w:val="0"/>
          <w:sz w:val="28"/>
          <w:szCs w:val="28"/>
        </w:rPr>
      </w:pPr>
    </w:p>
    <w:p w:rsidR="00256247" w:rsidRDefault="00102DA5">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256247" w:rsidRDefault="00256247">
      <w:pPr>
        <w:jc w:val="center"/>
        <w:rPr>
          <w:rFonts w:ascii="黑体" w:eastAsia="黑体" w:hAnsi="黑体" w:cs="黑体"/>
          <w:sz w:val="48"/>
          <w:szCs w:val="48"/>
        </w:rPr>
      </w:pPr>
    </w:p>
    <w:p w:rsidR="00256247" w:rsidRDefault="00256247">
      <w:pPr>
        <w:jc w:val="center"/>
        <w:outlineLvl w:val="0"/>
        <w:rPr>
          <w:rFonts w:ascii="黑体" w:eastAsia="黑体" w:hAnsi="黑体" w:cs="黑体"/>
          <w:sz w:val="48"/>
          <w:szCs w:val="48"/>
        </w:rPr>
        <w:sectPr w:rsidR="00256247">
          <w:pgSz w:w="11906" w:h="16838"/>
          <w:pgMar w:top="1440" w:right="1531" w:bottom="1440" w:left="1587" w:header="850" w:footer="992" w:gutter="0"/>
          <w:cols w:space="720"/>
          <w:docGrid w:type="lines" w:linePitch="317"/>
        </w:sectPr>
      </w:pP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256247" w:rsidRDefault="00102DA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256247" w:rsidRDefault="00256247">
      <w:pPr>
        <w:spacing w:line="246" w:lineRule="exact"/>
      </w:pPr>
    </w:p>
    <w:sectPr w:rsidR="00256247" w:rsidSect="00256247">
      <w:pgSz w:w="11906" w:h="16838"/>
      <w:pgMar w:top="1928" w:right="1474" w:bottom="170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E58" w:rsidRDefault="00524E58" w:rsidP="00256247">
      <w:r>
        <w:separator/>
      </w:r>
    </w:p>
  </w:endnote>
  <w:endnote w:type="continuationSeparator" w:id="1">
    <w:p w:rsidR="00524E58" w:rsidRDefault="00524E58" w:rsidP="002562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7" w:rsidRDefault="004A74C0">
    <w:pPr>
      <w:pStyle w:val="a4"/>
    </w:pPr>
    <w:r>
      <w:pict>
        <v:shapetype id="_x0000_t202" coordsize="21600,21600" o:spt="202" path="m,l,21600r21600,l21600,xe">
          <v:stroke joinstyle="miter"/>
          <v:path gradientshapeok="t" o:connecttype="rect"/>
        </v:shapetype>
        <v:shape id="_x0000_s1033" type="#_x0000_t202" style="position:absolute;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filled="f" stroked="f">
          <v:textbox style="mso-fit-shape-to-text:t" inset="0,0,0,0">
            <w:txbxContent>
              <w:p w:rsidR="00256247" w:rsidRDefault="004A74C0">
                <w:pPr>
                  <w:snapToGrid w:val="0"/>
                  <w:rPr>
                    <w:sz w:val="18"/>
                  </w:rPr>
                </w:pPr>
                <w:r>
                  <w:rPr>
                    <w:rFonts w:hint="eastAsia"/>
                    <w:sz w:val="18"/>
                  </w:rPr>
                  <w:fldChar w:fldCharType="begin"/>
                </w:r>
                <w:r w:rsidR="00102DA5">
                  <w:rPr>
                    <w:rFonts w:hint="eastAsia"/>
                    <w:sz w:val="18"/>
                  </w:rPr>
                  <w:instrText xml:space="preserve"> PAGE  \* MERGEFORMAT </w:instrText>
                </w:r>
                <w:r>
                  <w:rPr>
                    <w:rFonts w:hint="eastAsia"/>
                    <w:sz w:val="18"/>
                  </w:rPr>
                  <w:fldChar w:fldCharType="separate"/>
                </w:r>
                <w:r w:rsidR="00102DA5">
                  <w:rPr>
                    <w:sz w:val="18"/>
                  </w:rPr>
                  <w:t>- 10 -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7" w:rsidRDefault="004A74C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414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256247" w:rsidRDefault="00256247"/>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7" w:rsidRDefault="004A74C0">
    <w:pPr>
      <w:pStyle w:val="a4"/>
    </w:pPr>
    <w:r>
      <w:pict>
        <v:shapetype id="_x0000_t202" coordsize="21600,21600" o:spt="202" path="m,l,21600r21600,l21600,xe">
          <v:stroke joinstyle="miter"/>
          <v:path gradientshapeok="t" o:connecttype="rect"/>
        </v:shapetype>
        <v:shape id="_x0000_s1032"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filled="f" stroked="f">
          <v:textbox style="mso-fit-shape-to-text:t" inset="0,0,0,0">
            <w:txbxContent>
              <w:p w:rsidR="00256247" w:rsidRDefault="00256247"/>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7" w:rsidRDefault="004A74C0">
    <w:pPr>
      <w:pStyle w:val="a4"/>
    </w:pPr>
    <w:r>
      <w:pict>
        <v:shapetype id="_x0000_t202" coordsize="21600,21600" o:spt="202" path="m,l,21600r21600,l21600,xe">
          <v:stroke joinstyle="miter"/>
          <v:path gradientshapeok="t" o:connecttype="rect"/>
        </v:shapetype>
        <v:shape id="_x0000_s103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filled="f" stroked="f" strokeweight=".5pt">
          <v:textbox style="mso-fit-shape-to-text:t" inset="0,0,0,0">
            <w:txbxContent>
              <w:p w:rsidR="00256247" w:rsidRDefault="00102DA5">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4A74C0">
                  <w:rPr>
                    <w:rFonts w:eastAsiaTheme="minorEastAsia"/>
                    <w:sz w:val="28"/>
                    <w:szCs w:val="28"/>
                  </w:rPr>
                  <w:fldChar w:fldCharType="begin"/>
                </w:r>
                <w:r>
                  <w:rPr>
                    <w:rFonts w:eastAsiaTheme="minorEastAsia"/>
                    <w:sz w:val="28"/>
                    <w:szCs w:val="28"/>
                  </w:rPr>
                  <w:instrText xml:space="preserve"> PAGE  \* MERGEFORMAT </w:instrText>
                </w:r>
                <w:r w:rsidR="004A74C0">
                  <w:rPr>
                    <w:rFonts w:eastAsiaTheme="minorEastAsia"/>
                    <w:sz w:val="28"/>
                    <w:szCs w:val="28"/>
                  </w:rPr>
                  <w:fldChar w:fldCharType="separate"/>
                </w:r>
                <w:r w:rsidR="008C00BD">
                  <w:rPr>
                    <w:rFonts w:eastAsiaTheme="minorEastAsia"/>
                    <w:noProof/>
                    <w:sz w:val="28"/>
                    <w:szCs w:val="28"/>
                  </w:rPr>
                  <w:t>14</w:t>
                </w:r>
                <w:r w:rsidR="004A74C0">
                  <w:rPr>
                    <w:rFonts w:eastAsiaTheme="minor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r>
      <w:pict>
        <v:shape id="_x0000_s103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filled="f" stroked="f">
          <v:textbox style="mso-fit-shape-to-text:t" inset="0,0,0,0">
            <w:txbxContent>
              <w:p w:rsidR="00256247" w:rsidRDefault="00256247"/>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7" w:rsidRDefault="004A74C0">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filled="f" stroked="f">
          <v:textbox style="mso-fit-shape-to-text:t" inset="0,0,0,0">
            <w:txbxContent>
              <w:p w:rsidR="00256247" w:rsidRDefault="004A74C0">
                <w:pPr>
                  <w:snapToGrid w:val="0"/>
                  <w:rPr>
                    <w:sz w:val="18"/>
                  </w:rPr>
                </w:pPr>
                <w:r>
                  <w:rPr>
                    <w:rFonts w:hint="eastAsia"/>
                    <w:sz w:val="18"/>
                  </w:rPr>
                  <w:fldChar w:fldCharType="begin"/>
                </w:r>
                <w:r w:rsidR="00102DA5">
                  <w:rPr>
                    <w:rFonts w:hint="eastAsia"/>
                    <w:sz w:val="18"/>
                  </w:rPr>
                  <w:instrText xml:space="preserve"> PAGE  \* MERGEFORMAT </w:instrText>
                </w:r>
                <w:r>
                  <w:rPr>
                    <w:rFonts w:hint="eastAsia"/>
                    <w:sz w:val="18"/>
                  </w:rPr>
                  <w:fldChar w:fldCharType="separate"/>
                </w:r>
                <w:r w:rsidR="00102DA5">
                  <w:rPr>
                    <w:sz w:val="18"/>
                  </w:rPr>
                  <w:t>- 10 -</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7" w:rsidRDefault="004A74C0">
    <w:pPr>
      <w:pStyle w:val="a4"/>
    </w:pPr>
    <w:r>
      <w:pict>
        <v:shapetype id="_x0000_t202" coordsize="21600,21600" o:spt="202" path="m,l,21600r21600,l21600,xe">
          <v:stroke joinstyle="miter"/>
          <v:path gradientshapeok="t" o:connecttype="rect"/>
        </v:shapetype>
        <v:shape id="_x0000_s102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filled="f" stroked="f" strokeweight=".5pt">
          <v:textbox style="mso-fit-shape-to-text:t" inset="0,0,0,0">
            <w:txbxContent>
              <w:p w:rsidR="00256247" w:rsidRDefault="00102DA5">
                <w:pPr>
                  <w:pStyle w:val="a4"/>
                </w:pPr>
                <w:r>
                  <w:rPr>
                    <w:rFonts w:asciiTheme="minorEastAsia" w:eastAsiaTheme="minorEastAsia" w:hAnsiTheme="minorEastAsia" w:cstheme="minorEastAsia" w:hint="eastAsia"/>
                    <w:sz w:val="28"/>
                    <w:szCs w:val="28"/>
                  </w:rPr>
                  <w:t xml:space="preserve">— </w:t>
                </w:r>
                <w:r w:rsidR="004A74C0">
                  <w:rPr>
                    <w:rFonts w:eastAsiaTheme="minorEastAsia"/>
                    <w:sz w:val="28"/>
                    <w:szCs w:val="28"/>
                  </w:rPr>
                  <w:fldChar w:fldCharType="begin"/>
                </w:r>
                <w:r>
                  <w:rPr>
                    <w:rFonts w:eastAsiaTheme="minorEastAsia"/>
                    <w:sz w:val="28"/>
                    <w:szCs w:val="28"/>
                  </w:rPr>
                  <w:instrText xml:space="preserve"> PAGE  \* MERGEFORMAT </w:instrText>
                </w:r>
                <w:r w:rsidR="004A74C0">
                  <w:rPr>
                    <w:rFonts w:eastAsiaTheme="minorEastAsia"/>
                    <w:sz w:val="28"/>
                    <w:szCs w:val="28"/>
                  </w:rPr>
                  <w:fldChar w:fldCharType="separate"/>
                </w:r>
                <w:r w:rsidR="003828AA">
                  <w:rPr>
                    <w:rFonts w:eastAsiaTheme="minorEastAsia"/>
                    <w:noProof/>
                    <w:sz w:val="28"/>
                    <w:szCs w:val="28"/>
                  </w:rPr>
                  <w:t>22</w:t>
                </w:r>
                <w:r w:rsidR="004A74C0">
                  <w:rPr>
                    <w:rFonts w:eastAsiaTheme="minor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r>
      <w:pict>
        <v:shape id="_x0000_s1028" type="#_x0000_t202" style="position:absolute;margin-left:0;margin-top:0;width:2in;height:2in;z-index:25165516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filled="f" stroked="f">
          <v:textbox style="mso-fit-shape-to-text:t" inset="0,0,0,0">
            <w:txbxContent>
              <w:p w:rsidR="00256247" w:rsidRDefault="00256247"/>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E58" w:rsidRDefault="00524E58" w:rsidP="00256247">
      <w:r>
        <w:separator/>
      </w:r>
    </w:p>
  </w:footnote>
  <w:footnote w:type="continuationSeparator" w:id="1">
    <w:p w:rsidR="00524E58" w:rsidRDefault="00524E58" w:rsidP="00256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62"/>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1307ECE"/>
    <w:rsid w:val="00102DA5"/>
    <w:rsid w:val="001A3D2E"/>
    <w:rsid w:val="00256247"/>
    <w:rsid w:val="003828AA"/>
    <w:rsid w:val="004A74C0"/>
    <w:rsid w:val="00524E58"/>
    <w:rsid w:val="00556EE9"/>
    <w:rsid w:val="006E53F0"/>
    <w:rsid w:val="00870A78"/>
    <w:rsid w:val="008C00BD"/>
    <w:rsid w:val="009558F0"/>
    <w:rsid w:val="00996E97"/>
    <w:rsid w:val="00AF61C1"/>
    <w:rsid w:val="00B90A7B"/>
    <w:rsid w:val="00CA264B"/>
    <w:rsid w:val="25765702"/>
    <w:rsid w:val="30DD1601"/>
    <w:rsid w:val="4FED5F07"/>
    <w:rsid w:val="5B477BE9"/>
    <w:rsid w:val="61307ECE"/>
    <w:rsid w:val="752512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6247"/>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256247"/>
    <w:pPr>
      <w:jc w:val="left"/>
    </w:pPr>
  </w:style>
  <w:style w:type="paragraph" w:styleId="a4">
    <w:name w:val="footer"/>
    <w:basedOn w:val="a"/>
    <w:uiPriority w:val="99"/>
    <w:unhideWhenUsed/>
    <w:qFormat/>
    <w:rsid w:val="00256247"/>
    <w:pPr>
      <w:tabs>
        <w:tab w:val="center" w:pos="4153"/>
        <w:tab w:val="right" w:pos="8306"/>
      </w:tabs>
      <w:snapToGrid w:val="0"/>
      <w:jc w:val="left"/>
    </w:pPr>
    <w:rPr>
      <w:sz w:val="18"/>
      <w:szCs w:val="18"/>
    </w:rPr>
  </w:style>
  <w:style w:type="paragraph" w:styleId="a5">
    <w:name w:val="header"/>
    <w:basedOn w:val="a"/>
    <w:qFormat/>
    <w:rsid w:val="002562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29</Pages>
  <Words>1907</Words>
  <Characters>10871</Characters>
  <Application>Microsoft Office Word</Application>
  <DocSecurity>0</DocSecurity>
  <Lines>90</Lines>
  <Paragraphs>25</Paragraphs>
  <ScaleCrop>false</ScaleCrop>
  <Company>微软公司</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dcterms:created xsi:type="dcterms:W3CDTF">2020-10-26T02:02:00Z</dcterms:created>
  <dcterms:modified xsi:type="dcterms:W3CDTF">2021-06-06T05:49:00Z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