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spacing w:before="10"/>
        <w:rPr>
          <w:rFonts w:ascii="Times New Roman"/>
          <w:sz w:val="24"/>
        </w:rPr>
      </w:pPr>
    </w:p>
    <w:p w:rsidR="00F41769" w:rsidRDefault="008E54D2">
      <w:pPr>
        <w:spacing w:before="28"/>
        <w:ind w:left="113" w:right="212"/>
        <w:jc w:val="center"/>
        <w:rPr>
          <w:rFonts w:ascii="黑体" w:eastAsia="黑体"/>
          <w:sz w:val="52"/>
        </w:rPr>
      </w:pPr>
      <w:r>
        <w:rPr>
          <w:rFonts w:ascii="黑体" w:eastAsia="黑体" w:hint="eastAsia"/>
          <w:sz w:val="52"/>
        </w:rPr>
        <w:t>2018</w:t>
      </w:r>
      <w:r>
        <w:rPr>
          <w:rFonts w:ascii="黑体" w:eastAsia="黑体" w:hint="eastAsia"/>
          <w:sz w:val="52"/>
        </w:rPr>
        <w:t>年度</w:t>
      </w:r>
    </w:p>
    <w:p w:rsidR="00F41769" w:rsidRDefault="008E54D2">
      <w:pPr>
        <w:spacing w:before="284"/>
        <w:ind w:left="113" w:right="215"/>
        <w:jc w:val="center"/>
        <w:rPr>
          <w:rFonts w:ascii="黑体" w:eastAsia="黑体"/>
          <w:sz w:val="52"/>
        </w:rPr>
      </w:pPr>
      <w:r>
        <w:rPr>
          <w:rFonts w:ascii="黑体" w:eastAsia="黑体" w:hint="eastAsia"/>
          <w:sz w:val="52"/>
        </w:rPr>
        <w:t>共青团西工区委部门决算</w:t>
      </w:r>
    </w:p>
    <w:p w:rsidR="00F41769" w:rsidRDefault="00F41769">
      <w:pPr>
        <w:pStyle w:val="a3"/>
        <w:rPr>
          <w:rFonts w:ascii="黑体"/>
          <w:sz w:val="52"/>
        </w:rPr>
      </w:pPr>
    </w:p>
    <w:p w:rsidR="00F41769" w:rsidRDefault="00F41769">
      <w:pPr>
        <w:pStyle w:val="a3"/>
        <w:rPr>
          <w:rFonts w:ascii="黑体"/>
          <w:sz w:val="52"/>
        </w:rPr>
      </w:pPr>
    </w:p>
    <w:p w:rsidR="00F41769" w:rsidRDefault="00F41769">
      <w:pPr>
        <w:pStyle w:val="a3"/>
        <w:rPr>
          <w:rFonts w:ascii="黑体"/>
          <w:sz w:val="52"/>
        </w:rPr>
      </w:pPr>
    </w:p>
    <w:p w:rsidR="00F41769" w:rsidRDefault="00F41769">
      <w:pPr>
        <w:pStyle w:val="a3"/>
        <w:rPr>
          <w:rFonts w:ascii="黑体"/>
          <w:sz w:val="52"/>
        </w:rPr>
      </w:pPr>
    </w:p>
    <w:p w:rsidR="00F41769" w:rsidRDefault="00F41769">
      <w:pPr>
        <w:pStyle w:val="a3"/>
        <w:rPr>
          <w:rFonts w:ascii="黑体"/>
          <w:sz w:val="52"/>
        </w:rPr>
      </w:pPr>
    </w:p>
    <w:p w:rsidR="00F41769" w:rsidRDefault="00F41769">
      <w:pPr>
        <w:pStyle w:val="a3"/>
        <w:rPr>
          <w:rFonts w:ascii="黑体"/>
          <w:sz w:val="52"/>
        </w:rPr>
      </w:pPr>
    </w:p>
    <w:p w:rsidR="00F41769" w:rsidRDefault="00F41769">
      <w:pPr>
        <w:pStyle w:val="a3"/>
        <w:rPr>
          <w:rFonts w:ascii="黑体"/>
          <w:sz w:val="52"/>
        </w:rPr>
      </w:pPr>
    </w:p>
    <w:p w:rsidR="00F41769" w:rsidRDefault="00F41769">
      <w:pPr>
        <w:pStyle w:val="a3"/>
        <w:rPr>
          <w:rFonts w:ascii="黑体"/>
          <w:sz w:val="52"/>
        </w:rPr>
      </w:pPr>
    </w:p>
    <w:p w:rsidR="00F41769" w:rsidRDefault="00F41769">
      <w:pPr>
        <w:pStyle w:val="a3"/>
        <w:spacing w:before="3"/>
        <w:rPr>
          <w:rFonts w:ascii="黑体"/>
          <w:sz w:val="49"/>
        </w:rPr>
      </w:pPr>
    </w:p>
    <w:p w:rsidR="00F41769" w:rsidRDefault="008E54D2">
      <w:pPr>
        <w:pStyle w:val="a3"/>
        <w:ind w:left="113" w:right="218"/>
        <w:jc w:val="center"/>
        <w:rPr>
          <w:rFonts w:ascii="黑体" w:eastAsia="黑体"/>
        </w:rPr>
      </w:pPr>
      <w:r>
        <w:rPr>
          <w:rFonts w:ascii="黑体" w:eastAsia="黑体" w:hint="eastAsia"/>
        </w:rPr>
        <w:t>二〇一九年九月</w:t>
      </w:r>
    </w:p>
    <w:p w:rsidR="00F41769" w:rsidRDefault="00F41769">
      <w:pPr>
        <w:jc w:val="center"/>
        <w:rPr>
          <w:rFonts w:ascii="黑体" w:eastAsia="黑体"/>
        </w:rPr>
        <w:sectPr w:rsidR="00F41769">
          <w:type w:val="continuous"/>
          <w:pgSz w:w="11910" w:h="16840"/>
          <w:pgMar w:top="1580" w:right="1520" w:bottom="280" w:left="1680" w:header="720" w:footer="720" w:gutter="0"/>
          <w:cols w:space="720"/>
        </w:sectPr>
      </w:pPr>
    </w:p>
    <w:p w:rsidR="00F41769" w:rsidRDefault="008E54D2">
      <w:pPr>
        <w:tabs>
          <w:tab w:val="left" w:pos="4559"/>
        </w:tabs>
        <w:spacing w:before="22"/>
        <w:ind w:left="3480"/>
        <w:rPr>
          <w:rFonts w:ascii="黑体" w:eastAsia="黑体"/>
          <w:sz w:val="36"/>
        </w:rPr>
      </w:pPr>
      <w:r>
        <w:rPr>
          <w:rFonts w:ascii="黑体" w:eastAsia="黑体" w:hint="eastAsia"/>
          <w:sz w:val="36"/>
        </w:rPr>
        <w:lastRenderedPageBreak/>
        <w:t>目</w:t>
      </w:r>
      <w:r>
        <w:rPr>
          <w:rFonts w:ascii="黑体" w:eastAsia="黑体" w:hint="eastAsia"/>
          <w:sz w:val="36"/>
        </w:rPr>
        <w:tab/>
      </w:r>
      <w:r>
        <w:rPr>
          <w:rFonts w:ascii="黑体" w:eastAsia="黑体" w:hint="eastAsia"/>
          <w:sz w:val="36"/>
        </w:rPr>
        <w:t>录</w:t>
      </w:r>
    </w:p>
    <w:p w:rsidR="007C4BC0" w:rsidRPr="007C4BC0" w:rsidRDefault="008E54D2" w:rsidP="007C4BC0">
      <w:pPr>
        <w:spacing w:before="43" w:line="350" w:lineRule="auto"/>
        <w:ind w:left="120" w:right="277"/>
        <w:jc w:val="both"/>
        <w:rPr>
          <w:rFonts w:ascii="黑体" w:eastAsia="黑体" w:hint="eastAsia"/>
          <w:sz w:val="32"/>
          <w:szCs w:val="32"/>
        </w:rPr>
      </w:pPr>
      <w:r w:rsidRPr="007C4BC0">
        <w:rPr>
          <w:rFonts w:ascii="黑体" w:eastAsia="黑体" w:hint="eastAsia"/>
          <w:sz w:val="32"/>
          <w:szCs w:val="32"/>
        </w:rPr>
        <w:t>第一部分</w:t>
      </w:r>
      <w:r w:rsidRPr="007C4BC0">
        <w:rPr>
          <w:rFonts w:ascii="黑体" w:eastAsia="黑体" w:hint="eastAsia"/>
          <w:sz w:val="32"/>
          <w:szCs w:val="32"/>
        </w:rPr>
        <w:tab/>
      </w:r>
      <w:r w:rsidR="007C4BC0" w:rsidRPr="007C4BC0">
        <w:rPr>
          <w:rFonts w:ascii="黑体" w:eastAsia="黑体"/>
          <w:sz w:val="32"/>
          <w:szCs w:val="32"/>
        </w:rPr>
        <w:t>中国共产主义青年团洛阳市西工区委员会</w:t>
      </w:r>
      <w:r w:rsidRPr="007C4BC0">
        <w:rPr>
          <w:rFonts w:ascii="黑体" w:eastAsia="黑体" w:hint="eastAsia"/>
          <w:sz w:val="32"/>
          <w:szCs w:val="32"/>
        </w:rPr>
        <w:t>概</w:t>
      </w:r>
      <w:r w:rsidRPr="007C4BC0">
        <w:rPr>
          <w:rFonts w:ascii="黑体" w:eastAsia="黑体" w:hint="eastAsia"/>
          <w:sz w:val="32"/>
          <w:szCs w:val="32"/>
        </w:rPr>
        <w:t>况</w:t>
      </w:r>
    </w:p>
    <w:p w:rsidR="00F41769" w:rsidRPr="007C4BC0" w:rsidRDefault="008E54D2" w:rsidP="007C4BC0">
      <w:pPr>
        <w:spacing w:before="43" w:line="350" w:lineRule="auto"/>
        <w:ind w:left="120" w:right="277" w:firstLine="600"/>
        <w:jc w:val="both"/>
        <w:rPr>
          <w:rFonts w:ascii="黑体" w:eastAsia="黑体"/>
          <w:w w:val="95"/>
          <w:sz w:val="32"/>
          <w:szCs w:val="32"/>
        </w:rPr>
      </w:pPr>
      <w:r w:rsidRPr="007C4BC0">
        <w:rPr>
          <w:rFonts w:ascii="黑体" w:eastAsia="黑体" w:hint="eastAsia"/>
          <w:w w:val="95"/>
          <w:sz w:val="32"/>
          <w:szCs w:val="32"/>
        </w:rPr>
        <w:t>一、部门职责</w:t>
      </w:r>
    </w:p>
    <w:p w:rsidR="00F41769" w:rsidRDefault="008E54D2">
      <w:pPr>
        <w:pStyle w:val="a3"/>
        <w:spacing w:before="1"/>
        <w:ind w:left="760"/>
        <w:rPr>
          <w:rFonts w:ascii="黑体" w:eastAsia="黑体"/>
        </w:rPr>
      </w:pPr>
      <w:r>
        <w:rPr>
          <w:rFonts w:ascii="黑体" w:eastAsia="黑体" w:hint="eastAsia"/>
          <w:w w:val="95"/>
        </w:rPr>
        <w:t>二、机构设置</w:t>
      </w:r>
    </w:p>
    <w:p w:rsidR="00F41769" w:rsidRDefault="008E54D2">
      <w:pPr>
        <w:pStyle w:val="a3"/>
        <w:tabs>
          <w:tab w:val="left" w:pos="1720"/>
        </w:tabs>
        <w:spacing w:before="214" w:line="364" w:lineRule="auto"/>
        <w:ind w:left="760" w:right="4024" w:hanging="641"/>
        <w:rPr>
          <w:rFonts w:ascii="黑体" w:eastAsia="黑体"/>
        </w:rPr>
      </w:pPr>
      <w:r>
        <w:rPr>
          <w:rFonts w:ascii="黑体" w:eastAsia="黑体" w:hint="eastAsia"/>
        </w:rPr>
        <w:t>第二部分</w:t>
      </w:r>
      <w:r>
        <w:rPr>
          <w:rFonts w:ascii="黑体" w:eastAsia="黑体" w:hint="eastAsia"/>
        </w:rPr>
        <w:tab/>
        <w:t>2018</w:t>
      </w:r>
      <w:r>
        <w:rPr>
          <w:rFonts w:ascii="黑体" w:eastAsia="黑体" w:hint="eastAsia"/>
        </w:rPr>
        <w:t>年度部门决算</w:t>
      </w:r>
      <w:r>
        <w:rPr>
          <w:rFonts w:ascii="黑体" w:eastAsia="黑体" w:hint="eastAsia"/>
          <w:spacing w:val="-14"/>
        </w:rPr>
        <w:t>表</w:t>
      </w:r>
      <w:r>
        <w:rPr>
          <w:rFonts w:ascii="黑体" w:eastAsia="黑体" w:hint="eastAsia"/>
        </w:rPr>
        <w:t>一、收入支出决算总表</w:t>
      </w:r>
    </w:p>
    <w:p w:rsidR="00F41769" w:rsidRDefault="008E54D2">
      <w:pPr>
        <w:pStyle w:val="a3"/>
        <w:spacing w:before="2" w:line="364" w:lineRule="auto"/>
        <w:ind w:left="760" w:right="5704"/>
        <w:rPr>
          <w:rFonts w:ascii="黑体" w:eastAsia="黑体"/>
        </w:rPr>
      </w:pPr>
      <w:r>
        <w:rPr>
          <w:rFonts w:ascii="黑体" w:eastAsia="黑体" w:hint="eastAsia"/>
        </w:rPr>
        <w:t>二、收入决算表三、支出决算表</w:t>
      </w:r>
    </w:p>
    <w:p w:rsidR="00F41769" w:rsidRDefault="008E54D2">
      <w:pPr>
        <w:pStyle w:val="a3"/>
        <w:spacing w:before="1"/>
        <w:ind w:left="760"/>
        <w:rPr>
          <w:rFonts w:ascii="黑体" w:eastAsia="黑体"/>
        </w:rPr>
      </w:pPr>
      <w:r>
        <w:rPr>
          <w:rFonts w:ascii="黑体" w:eastAsia="黑体" w:hint="eastAsia"/>
        </w:rPr>
        <w:t>四、财政拨款收入支出决算总表</w:t>
      </w:r>
    </w:p>
    <w:p w:rsidR="00F41769" w:rsidRDefault="008E54D2">
      <w:pPr>
        <w:pStyle w:val="a3"/>
        <w:spacing w:before="214"/>
        <w:ind w:left="760"/>
        <w:rPr>
          <w:rFonts w:ascii="黑体" w:eastAsia="黑体"/>
        </w:rPr>
      </w:pPr>
      <w:r>
        <w:rPr>
          <w:rFonts w:ascii="黑体" w:eastAsia="黑体" w:hint="eastAsia"/>
        </w:rPr>
        <w:t>五、一般公共预算财政拨款支出决算表</w:t>
      </w:r>
    </w:p>
    <w:p w:rsidR="00F41769" w:rsidRDefault="008E54D2">
      <w:pPr>
        <w:pStyle w:val="a3"/>
        <w:spacing w:before="214"/>
        <w:ind w:left="760"/>
        <w:rPr>
          <w:rFonts w:ascii="黑体" w:eastAsia="黑体"/>
        </w:rPr>
      </w:pPr>
      <w:r>
        <w:rPr>
          <w:rFonts w:ascii="黑体" w:eastAsia="黑体" w:hint="eastAsia"/>
        </w:rPr>
        <w:t>六、一般公共预算财政拨款基本支出决算表</w:t>
      </w:r>
    </w:p>
    <w:p w:rsidR="00F41769" w:rsidRDefault="008E54D2">
      <w:pPr>
        <w:pStyle w:val="a3"/>
        <w:spacing w:before="214" w:line="364" w:lineRule="auto"/>
        <w:ind w:left="760" w:right="585"/>
        <w:rPr>
          <w:rFonts w:ascii="黑体" w:eastAsia="黑体" w:hAnsi="黑体"/>
        </w:rPr>
      </w:pPr>
      <w:r>
        <w:rPr>
          <w:rFonts w:ascii="黑体" w:eastAsia="黑体" w:hAnsi="黑体" w:hint="eastAsia"/>
        </w:rPr>
        <w:t>七、一般公共预算财政拨款“三公”经费支出决算表八、政府性基金预算财政拨款收入支出决算表</w:t>
      </w:r>
    </w:p>
    <w:p w:rsidR="00F41769" w:rsidRDefault="008E54D2">
      <w:pPr>
        <w:pStyle w:val="a3"/>
        <w:tabs>
          <w:tab w:val="left" w:pos="1720"/>
        </w:tabs>
        <w:spacing w:before="2" w:line="364" w:lineRule="auto"/>
        <w:ind w:left="760" w:right="3064" w:hanging="641"/>
        <w:rPr>
          <w:rFonts w:ascii="黑体" w:eastAsia="黑体"/>
        </w:rPr>
      </w:pPr>
      <w:r>
        <w:rPr>
          <w:rFonts w:ascii="黑体" w:eastAsia="黑体" w:hint="eastAsia"/>
        </w:rPr>
        <w:t>第三部分</w:t>
      </w:r>
      <w:r>
        <w:rPr>
          <w:rFonts w:ascii="黑体" w:eastAsia="黑体" w:hint="eastAsia"/>
        </w:rPr>
        <w:tab/>
        <w:t>2018</w:t>
      </w:r>
      <w:r>
        <w:rPr>
          <w:rFonts w:ascii="黑体" w:eastAsia="黑体" w:hint="eastAsia"/>
        </w:rPr>
        <w:t>年度部门决算情况说</w:t>
      </w:r>
      <w:r>
        <w:rPr>
          <w:rFonts w:ascii="黑体" w:eastAsia="黑体" w:hint="eastAsia"/>
          <w:spacing w:val="-13"/>
        </w:rPr>
        <w:t>明</w:t>
      </w:r>
      <w:r>
        <w:rPr>
          <w:rFonts w:ascii="黑体" w:eastAsia="黑体" w:hint="eastAsia"/>
        </w:rPr>
        <w:t>一、收入支出决算总体情况说明</w:t>
      </w:r>
      <w:r>
        <w:rPr>
          <w:rFonts w:ascii="黑体" w:eastAsia="黑体" w:hint="eastAsia"/>
        </w:rPr>
        <w:t xml:space="preserve"> </w:t>
      </w:r>
      <w:r>
        <w:rPr>
          <w:rFonts w:ascii="黑体" w:eastAsia="黑体" w:hint="eastAsia"/>
        </w:rPr>
        <w:t>二、收入决算情况说明</w:t>
      </w:r>
    </w:p>
    <w:p w:rsidR="00F41769" w:rsidRDefault="008E54D2">
      <w:pPr>
        <w:pStyle w:val="a3"/>
        <w:spacing w:before="2"/>
        <w:ind w:left="760"/>
        <w:rPr>
          <w:rFonts w:ascii="黑体" w:eastAsia="黑体"/>
        </w:rPr>
      </w:pPr>
      <w:r>
        <w:rPr>
          <w:rFonts w:ascii="黑体" w:eastAsia="黑体" w:hint="eastAsia"/>
          <w:w w:val="95"/>
        </w:rPr>
        <w:t>三、支出决算情况说明</w:t>
      </w:r>
    </w:p>
    <w:p w:rsidR="00F41769" w:rsidRDefault="008E54D2">
      <w:pPr>
        <w:pStyle w:val="a3"/>
        <w:spacing w:before="214"/>
        <w:ind w:left="760"/>
        <w:rPr>
          <w:rFonts w:ascii="黑体" w:eastAsia="黑体"/>
        </w:rPr>
      </w:pPr>
      <w:r>
        <w:rPr>
          <w:rFonts w:ascii="黑体" w:eastAsia="黑体" w:hint="eastAsia"/>
        </w:rPr>
        <w:t>四、财政拨款收入支出决算总体情况说明</w:t>
      </w:r>
    </w:p>
    <w:p w:rsidR="00F41769" w:rsidRDefault="008E54D2">
      <w:pPr>
        <w:pStyle w:val="a3"/>
        <w:spacing w:before="214"/>
        <w:ind w:left="760"/>
        <w:rPr>
          <w:rFonts w:ascii="黑体" w:eastAsia="黑体"/>
        </w:rPr>
      </w:pPr>
      <w:r>
        <w:rPr>
          <w:rFonts w:ascii="黑体" w:eastAsia="黑体" w:hint="eastAsia"/>
        </w:rPr>
        <w:t>五、一般公共预算财政拨款支出决算情况说明</w:t>
      </w:r>
    </w:p>
    <w:p w:rsidR="00F41769" w:rsidRDefault="008E54D2">
      <w:pPr>
        <w:pStyle w:val="a3"/>
        <w:spacing w:before="214"/>
        <w:ind w:left="760"/>
        <w:rPr>
          <w:rFonts w:ascii="黑体" w:eastAsia="黑体"/>
        </w:rPr>
      </w:pPr>
      <w:r>
        <w:rPr>
          <w:rFonts w:ascii="黑体" w:eastAsia="黑体" w:hint="eastAsia"/>
        </w:rPr>
        <w:t>六、一般公共预算财政拨款基本支出决算情况说明</w:t>
      </w:r>
    </w:p>
    <w:p w:rsidR="00F41769" w:rsidRDefault="008E54D2">
      <w:pPr>
        <w:pStyle w:val="a3"/>
        <w:spacing w:before="214"/>
        <w:ind w:left="760"/>
        <w:rPr>
          <w:rFonts w:ascii="黑体" w:eastAsia="黑体" w:hAnsi="黑体"/>
        </w:rPr>
      </w:pPr>
      <w:r>
        <w:rPr>
          <w:rFonts w:ascii="黑体" w:eastAsia="黑体" w:hAnsi="黑体" w:hint="eastAsia"/>
        </w:rPr>
        <w:t>七、一般公共预算财政拨款“三公”经费支出决算情况</w:t>
      </w:r>
    </w:p>
    <w:p w:rsidR="00F41769" w:rsidRDefault="00F41769">
      <w:pPr>
        <w:pStyle w:val="a3"/>
        <w:spacing w:before="6"/>
        <w:rPr>
          <w:rFonts w:ascii="黑体"/>
          <w:sz w:val="12"/>
        </w:rPr>
      </w:pPr>
    </w:p>
    <w:p w:rsidR="00F41769" w:rsidRDefault="008E54D2">
      <w:pPr>
        <w:pStyle w:val="a3"/>
        <w:spacing w:before="55"/>
        <w:ind w:left="120"/>
        <w:rPr>
          <w:rFonts w:ascii="黑体" w:eastAsia="黑体"/>
        </w:rPr>
      </w:pPr>
      <w:r>
        <w:rPr>
          <w:rFonts w:ascii="黑体" w:eastAsia="黑体" w:hint="eastAsia"/>
        </w:rPr>
        <w:t>说明</w:t>
      </w:r>
    </w:p>
    <w:p w:rsidR="00F41769" w:rsidRDefault="00F41769">
      <w:pPr>
        <w:rPr>
          <w:rFonts w:ascii="黑体" w:eastAsia="黑体"/>
        </w:rPr>
        <w:sectPr w:rsidR="00F41769">
          <w:pgSz w:w="11910" w:h="16840"/>
          <w:pgMar w:top="1480" w:right="1520" w:bottom="280" w:left="1680" w:header="720" w:footer="720" w:gutter="0"/>
          <w:cols w:space="720"/>
        </w:sectPr>
      </w:pPr>
    </w:p>
    <w:p w:rsidR="00F41769" w:rsidRDefault="008E54D2">
      <w:pPr>
        <w:pStyle w:val="a3"/>
        <w:spacing w:before="30"/>
        <w:ind w:left="760"/>
        <w:rPr>
          <w:rFonts w:ascii="黑体" w:eastAsia="黑体"/>
        </w:rPr>
      </w:pPr>
      <w:r>
        <w:rPr>
          <w:rFonts w:ascii="黑体" w:eastAsia="黑体" w:hint="eastAsia"/>
        </w:rPr>
        <w:lastRenderedPageBreak/>
        <w:t>八、预算绩效情况说明</w:t>
      </w:r>
    </w:p>
    <w:p w:rsidR="00F41769" w:rsidRDefault="008E54D2">
      <w:pPr>
        <w:pStyle w:val="a3"/>
        <w:spacing w:before="214" w:line="364" w:lineRule="auto"/>
        <w:ind w:left="760" w:right="1223"/>
        <w:rPr>
          <w:rFonts w:ascii="黑体" w:eastAsia="黑体"/>
        </w:rPr>
      </w:pPr>
      <w:r>
        <w:rPr>
          <w:rFonts w:ascii="黑体" w:eastAsia="黑体" w:hint="eastAsia"/>
        </w:rPr>
        <w:t>九、政府性基金预算财政拨款支出决算情况说明十、机关运行经费支出情况说明</w:t>
      </w:r>
    </w:p>
    <w:p w:rsidR="00F41769" w:rsidRDefault="008E54D2">
      <w:pPr>
        <w:pStyle w:val="a3"/>
        <w:spacing w:before="1" w:line="364" w:lineRule="auto"/>
        <w:ind w:left="760" w:right="3784"/>
        <w:rPr>
          <w:rFonts w:ascii="黑体" w:eastAsia="黑体"/>
        </w:rPr>
      </w:pPr>
      <w:r>
        <w:rPr>
          <w:rFonts w:ascii="黑体" w:eastAsia="黑体" w:hint="eastAsia"/>
        </w:rPr>
        <w:t>十一、政府采购支出情况说明十二、国有资产占有情况说明</w:t>
      </w:r>
    </w:p>
    <w:p w:rsidR="00F41769" w:rsidRDefault="008E54D2">
      <w:pPr>
        <w:pStyle w:val="a3"/>
        <w:tabs>
          <w:tab w:val="left" w:pos="2200"/>
        </w:tabs>
        <w:spacing w:before="2"/>
        <w:ind w:left="120"/>
        <w:rPr>
          <w:rFonts w:ascii="黑体" w:eastAsia="黑体"/>
        </w:rPr>
      </w:pPr>
      <w:r>
        <w:rPr>
          <w:rFonts w:ascii="黑体" w:eastAsia="黑体" w:hint="eastAsia"/>
        </w:rPr>
        <w:t>第四部门</w:t>
      </w:r>
      <w:r>
        <w:rPr>
          <w:rFonts w:ascii="黑体" w:eastAsia="黑体" w:hint="eastAsia"/>
        </w:rPr>
        <w:tab/>
      </w:r>
      <w:r>
        <w:rPr>
          <w:rFonts w:ascii="黑体" w:eastAsia="黑体" w:hint="eastAsia"/>
        </w:rPr>
        <w:t>名词解释</w:t>
      </w:r>
    </w:p>
    <w:p w:rsidR="00F41769" w:rsidRDefault="00F41769">
      <w:pPr>
        <w:rPr>
          <w:rFonts w:ascii="黑体" w:eastAsia="黑体"/>
        </w:rPr>
        <w:sectPr w:rsidR="00F41769">
          <w:pgSz w:w="11910" w:h="16840"/>
          <w:pgMar w:top="1500" w:right="1520" w:bottom="280" w:left="1680" w:header="720" w:footer="720" w:gutter="0"/>
          <w:cols w:space="720"/>
        </w:sectPr>
      </w:pPr>
    </w:p>
    <w:p w:rsidR="00F41769" w:rsidRDefault="00F41769">
      <w:pPr>
        <w:widowControl/>
        <w:rPr>
          <w:rFonts w:ascii="黑体" w:eastAsia="黑体" w:hAnsi="宋体" w:cs="宋体"/>
          <w:sz w:val="28"/>
          <w:szCs w:val="28"/>
        </w:rPr>
      </w:pPr>
    </w:p>
    <w:p w:rsidR="00F41769" w:rsidRDefault="00F41769">
      <w:pPr>
        <w:widowControl/>
        <w:rPr>
          <w:rFonts w:ascii="黑体" w:eastAsia="黑体" w:hAnsi="宋体" w:cs="宋体"/>
          <w:sz w:val="28"/>
          <w:szCs w:val="28"/>
        </w:rPr>
      </w:pPr>
    </w:p>
    <w:p w:rsidR="00F41769" w:rsidRDefault="00F41769">
      <w:pPr>
        <w:widowControl/>
        <w:rPr>
          <w:rFonts w:ascii="黑体" w:eastAsia="黑体" w:hAnsi="宋体" w:cs="宋体"/>
          <w:sz w:val="28"/>
          <w:szCs w:val="28"/>
        </w:rPr>
      </w:pPr>
    </w:p>
    <w:p w:rsidR="00F41769" w:rsidRDefault="00F41769">
      <w:pPr>
        <w:widowControl/>
        <w:rPr>
          <w:rFonts w:ascii="黑体" w:eastAsia="黑体" w:hAnsi="宋体" w:cs="宋体"/>
          <w:sz w:val="28"/>
          <w:szCs w:val="28"/>
        </w:rPr>
      </w:pPr>
    </w:p>
    <w:p w:rsidR="00F41769" w:rsidRDefault="00F41769">
      <w:pPr>
        <w:widowControl/>
        <w:rPr>
          <w:rFonts w:ascii="黑体" w:eastAsia="黑体" w:hAnsi="宋体" w:cs="宋体"/>
          <w:sz w:val="28"/>
          <w:szCs w:val="28"/>
        </w:rPr>
      </w:pPr>
    </w:p>
    <w:p w:rsidR="00F41769" w:rsidRDefault="00F41769">
      <w:pPr>
        <w:widowControl/>
        <w:rPr>
          <w:rFonts w:ascii="黑体" w:eastAsia="黑体" w:hAnsi="宋体" w:cs="宋体"/>
          <w:sz w:val="28"/>
          <w:szCs w:val="28"/>
        </w:rPr>
      </w:pPr>
    </w:p>
    <w:p w:rsidR="00F41769" w:rsidRDefault="00F41769">
      <w:pPr>
        <w:widowControl/>
        <w:rPr>
          <w:rFonts w:ascii="黑体" w:eastAsia="黑体" w:hAnsi="宋体" w:cs="宋体"/>
          <w:sz w:val="28"/>
          <w:szCs w:val="28"/>
        </w:rPr>
      </w:pPr>
    </w:p>
    <w:p w:rsidR="00F41769" w:rsidRPr="00A31B1A" w:rsidRDefault="00A31B1A" w:rsidP="00A31B1A">
      <w:pPr>
        <w:pStyle w:val="a6"/>
        <w:numPr>
          <w:ilvl w:val="0"/>
          <w:numId w:val="3"/>
        </w:numPr>
        <w:spacing w:before="43" w:line="350" w:lineRule="auto"/>
        <w:ind w:right="277"/>
        <w:jc w:val="both"/>
        <w:rPr>
          <w:rFonts w:ascii="黑体" w:eastAsia="黑体" w:hAnsi="黑体" w:cs="黑体"/>
          <w:sz w:val="48"/>
          <w:szCs w:val="48"/>
        </w:rPr>
      </w:pPr>
      <w:r w:rsidRPr="00A31B1A">
        <w:rPr>
          <w:rFonts w:ascii="黑体" w:eastAsia="黑体" w:hAnsi="黑体" w:cs="黑体"/>
          <w:sz w:val="48"/>
          <w:szCs w:val="48"/>
        </w:rPr>
        <w:t>中国共产主义青年团洛阳市西工区委员会</w:t>
      </w:r>
      <w:r w:rsidR="008E54D2" w:rsidRPr="00A31B1A">
        <w:rPr>
          <w:rFonts w:ascii="黑体" w:eastAsia="黑体" w:hAnsi="黑体" w:cs="黑体" w:hint="eastAsia"/>
          <w:sz w:val="48"/>
          <w:szCs w:val="48"/>
        </w:rPr>
        <w:t>概况</w:t>
      </w:r>
    </w:p>
    <w:p w:rsidR="00F41769" w:rsidRDefault="00F41769">
      <w:pPr>
        <w:widowControl/>
        <w:rPr>
          <w:rFonts w:ascii="黑体" w:eastAsia="黑体" w:hAnsi="宋体" w:cs="宋体"/>
          <w:sz w:val="28"/>
          <w:szCs w:val="28"/>
        </w:rPr>
      </w:pPr>
    </w:p>
    <w:p w:rsidR="00F41769" w:rsidRDefault="00F41769">
      <w:pPr>
        <w:widowControl/>
        <w:rPr>
          <w:rFonts w:ascii="黑体" w:eastAsia="黑体" w:hAnsi="宋体" w:cs="宋体"/>
          <w:sz w:val="28"/>
          <w:szCs w:val="28"/>
        </w:rPr>
        <w:sectPr w:rsidR="00F41769">
          <w:pgSz w:w="11906" w:h="16838"/>
          <w:pgMar w:top="1440" w:right="1800" w:bottom="1440" w:left="1800" w:header="720" w:footer="720" w:gutter="0"/>
          <w:pgNumType w:fmt="numberInDash"/>
          <w:cols w:space="720"/>
          <w:docGrid w:type="lines" w:linePitch="312"/>
        </w:sectPr>
      </w:pPr>
    </w:p>
    <w:p w:rsidR="00F41769" w:rsidRDefault="008E54D2">
      <w:pPr>
        <w:pStyle w:val="a3"/>
        <w:spacing w:before="30" w:line="364" w:lineRule="auto"/>
        <w:ind w:right="2344" w:firstLineChars="200" w:firstLine="640"/>
        <w:rPr>
          <w:rFonts w:ascii="黑体" w:eastAsia="黑体"/>
        </w:rPr>
      </w:pPr>
      <w:r>
        <w:rPr>
          <w:rFonts w:ascii="黑体" w:eastAsia="黑体" w:hint="eastAsia"/>
        </w:rPr>
        <w:lastRenderedPageBreak/>
        <w:t>一、主要职责</w:t>
      </w:r>
    </w:p>
    <w:p w:rsidR="00F41769" w:rsidRDefault="008E54D2">
      <w:pPr>
        <w:spacing w:before="43" w:line="350" w:lineRule="auto"/>
        <w:ind w:left="120" w:right="277" w:firstLine="600"/>
        <w:jc w:val="both"/>
        <w:rPr>
          <w:sz w:val="30"/>
        </w:rPr>
      </w:pPr>
      <w:r>
        <w:rPr>
          <w:sz w:val="30"/>
        </w:rPr>
        <w:t>1</w:t>
      </w:r>
      <w:r>
        <w:rPr>
          <w:sz w:val="30"/>
        </w:rPr>
        <w:t>、领导全区共青团工作。</w:t>
      </w:r>
      <w:r>
        <w:rPr>
          <w:sz w:val="30"/>
        </w:rPr>
        <w:t>2</w:t>
      </w:r>
      <w:r>
        <w:rPr>
          <w:sz w:val="30"/>
        </w:rPr>
        <w:t>、领导全区少先队工作。</w:t>
      </w:r>
      <w:r>
        <w:rPr>
          <w:spacing w:val="3"/>
          <w:sz w:val="30"/>
        </w:rPr>
        <w:t>3</w:t>
      </w:r>
      <w:r>
        <w:rPr>
          <w:sz w:val="30"/>
        </w:rPr>
        <w:t>、参</w:t>
      </w:r>
      <w:r>
        <w:rPr>
          <w:spacing w:val="-7"/>
          <w:sz w:val="30"/>
        </w:rPr>
        <w:t>与有关青少年事务的制定和实施，协助党和政府处理、协调与青</w:t>
      </w:r>
      <w:r>
        <w:rPr>
          <w:sz w:val="30"/>
        </w:rPr>
        <w:t>少年利益相关的事务。</w:t>
      </w:r>
      <w:r>
        <w:rPr>
          <w:spacing w:val="3"/>
          <w:sz w:val="30"/>
        </w:rPr>
        <w:t>4</w:t>
      </w:r>
      <w:r>
        <w:rPr>
          <w:sz w:val="30"/>
        </w:rPr>
        <w:t>、调查青年思想动态和青年工作状况，</w:t>
      </w:r>
      <w:r>
        <w:rPr>
          <w:sz w:val="30"/>
        </w:rPr>
        <w:t xml:space="preserve"> </w:t>
      </w:r>
      <w:r>
        <w:rPr>
          <w:spacing w:val="-9"/>
          <w:sz w:val="30"/>
        </w:rPr>
        <w:t>研究青少年运动、青少年工作理论和思想教育问题，提出相应对</w:t>
      </w:r>
      <w:r>
        <w:rPr>
          <w:sz w:val="30"/>
        </w:rPr>
        <w:t>策，开展各种活动。</w:t>
      </w:r>
      <w:r>
        <w:rPr>
          <w:spacing w:val="3"/>
          <w:sz w:val="30"/>
        </w:rPr>
        <w:t>5</w:t>
      </w:r>
      <w:r>
        <w:rPr>
          <w:sz w:val="30"/>
        </w:rPr>
        <w:t>、加强青少年理想信念教育和道德建设，</w:t>
      </w:r>
      <w:r>
        <w:rPr>
          <w:sz w:val="30"/>
        </w:rPr>
        <w:t xml:space="preserve"> </w:t>
      </w:r>
      <w:r>
        <w:rPr>
          <w:sz w:val="30"/>
        </w:rPr>
        <w:t>推动青少年在建设先进文化中发挥主力军作用。</w:t>
      </w:r>
      <w:r>
        <w:rPr>
          <w:sz w:val="30"/>
        </w:rPr>
        <w:t>6</w:t>
      </w:r>
      <w:r>
        <w:rPr>
          <w:sz w:val="30"/>
        </w:rPr>
        <w:t>、协助政府教育部门做好小学的德育工作。</w:t>
      </w:r>
      <w:r>
        <w:rPr>
          <w:spacing w:val="3"/>
          <w:sz w:val="30"/>
        </w:rPr>
        <w:t>7</w:t>
      </w:r>
      <w:r>
        <w:rPr>
          <w:sz w:val="30"/>
        </w:rPr>
        <w:t>、在本区经济建设中，组织和带领团员青年发挥主力军和突击队作用。</w:t>
      </w:r>
      <w:r>
        <w:rPr>
          <w:sz w:val="30"/>
        </w:rPr>
        <w:t>8</w:t>
      </w:r>
      <w:r>
        <w:rPr>
          <w:sz w:val="30"/>
        </w:rPr>
        <w:t>、竭力为</w:t>
      </w:r>
      <w:r>
        <w:rPr>
          <w:sz w:val="30"/>
        </w:rPr>
        <w:t>青年服务，发</w:t>
      </w:r>
      <w:r>
        <w:rPr>
          <w:spacing w:val="-8"/>
          <w:sz w:val="30"/>
        </w:rPr>
        <w:t>挥好党联系青年的桥梁纽带作用，不断加强对青年的吸引力和凝</w:t>
      </w:r>
      <w:r>
        <w:rPr>
          <w:sz w:val="30"/>
        </w:rPr>
        <w:t>聚力，巩固党的青年群众基础。</w:t>
      </w:r>
      <w:r>
        <w:rPr>
          <w:sz w:val="30"/>
        </w:rPr>
        <w:t>9</w:t>
      </w:r>
      <w:r>
        <w:rPr>
          <w:sz w:val="30"/>
        </w:rPr>
        <w:t>、承担区委、区政府、团市委交办的有关事项。</w:t>
      </w:r>
    </w:p>
    <w:p w:rsidR="00F41769" w:rsidRDefault="008E54D2">
      <w:pPr>
        <w:spacing w:before="43" w:line="350" w:lineRule="auto"/>
        <w:ind w:left="120" w:right="277" w:firstLine="600"/>
        <w:jc w:val="both"/>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lang w:val="en-US"/>
        </w:rPr>
        <w:t>机构设置</w:t>
      </w:r>
    </w:p>
    <w:p w:rsidR="00F41769" w:rsidRDefault="008E54D2">
      <w:pPr>
        <w:spacing w:before="43" w:line="350" w:lineRule="auto"/>
        <w:ind w:left="120" w:right="277" w:firstLine="600"/>
        <w:jc w:val="both"/>
        <w:rPr>
          <w:sz w:val="30"/>
        </w:rPr>
      </w:pPr>
      <w:r>
        <w:rPr>
          <w:sz w:val="30"/>
        </w:rPr>
        <w:t>中国共产主义青年团洛阳市西工区委员会</w:t>
      </w:r>
      <w:r>
        <w:rPr>
          <w:rFonts w:hint="eastAsia"/>
          <w:sz w:val="30"/>
        </w:rPr>
        <w:t>内设机构</w:t>
      </w:r>
      <w:r>
        <w:rPr>
          <w:rFonts w:hint="eastAsia"/>
          <w:sz w:val="30"/>
        </w:rPr>
        <w:t>1</w:t>
      </w:r>
      <w:r>
        <w:rPr>
          <w:rFonts w:hint="eastAsia"/>
          <w:sz w:val="30"/>
        </w:rPr>
        <w:t>个。</w:t>
      </w:r>
    </w:p>
    <w:p w:rsidR="00F41769" w:rsidRDefault="008E54D2">
      <w:pPr>
        <w:spacing w:before="43" w:line="350" w:lineRule="auto"/>
        <w:ind w:left="120" w:right="277" w:firstLine="600"/>
        <w:jc w:val="both"/>
        <w:rPr>
          <w:sz w:val="30"/>
        </w:rPr>
      </w:pPr>
      <w:r>
        <w:rPr>
          <w:rFonts w:hint="eastAsia"/>
          <w:sz w:val="30"/>
        </w:rPr>
        <w:t>从决算单位构成看，</w:t>
      </w:r>
      <w:r>
        <w:rPr>
          <w:sz w:val="30"/>
        </w:rPr>
        <w:t>中国共产主义青年团洛阳市西工区委员会</w:t>
      </w:r>
      <w:r>
        <w:rPr>
          <w:rFonts w:hint="eastAsia"/>
          <w:sz w:val="30"/>
        </w:rPr>
        <w:t>部门决算包括：本级决算。</w:t>
      </w:r>
    </w:p>
    <w:p w:rsidR="00F41769" w:rsidRDefault="008E54D2">
      <w:pPr>
        <w:spacing w:before="43" w:line="350" w:lineRule="auto"/>
        <w:ind w:left="120" w:right="277" w:firstLine="600"/>
        <w:jc w:val="both"/>
        <w:rPr>
          <w:sz w:val="30"/>
        </w:rPr>
      </w:pPr>
      <w:r>
        <w:rPr>
          <w:rFonts w:hint="eastAsia"/>
          <w:sz w:val="30"/>
        </w:rPr>
        <w:t>纳入本部门</w:t>
      </w:r>
      <w:r>
        <w:rPr>
          <w:rFonts w:hint="eastAsia"/>
          <w:sz w:val="30"/>
        </w:rPr>
        <w:t>2019</w:t>
      </w:r>
      <w:r>
        <w:rPr>
          <w:rFonts w:hint="eastAsia"/>
          <w:sz w:val="30"/>
        </w:rPr>
        <w:t>年度部门决算编制范围的单位共</w:t>
      </w:r>
      <w:r>
        <w:rPr>
          <w:rFonts w:hint="eastAsia"/>
          <w:sz w:val="30"/>
        </w:rPr>
        <w:t>1</w:t>
      </w:r>
      <w:r>
        <w:rPr>
          <w:rFonts w:hint="eastAsia"/>
          <w:sz w:val="30"/>
        </w:rPr>
        <w:t>个，具体是：</w:t>
      </w:r>
    </w:p>
    <w:p w:rsidR="00F41769" w:rsidRDefault="008E54D2">
      <w:pPr>
        <w:spacing w:before="43" w:line="350" w:lineRule="auto"/>
        <w:ind w:left="120" w:right="277" w:firstLine="600"/>
        <w:jc w:val="both"/>
        <w:rPr>
          <w:sz w:val="30"/>
        </w:rPr>
      </w:pPr>
      <w:r>
        <w:rPr>
          <w:rFonts w:hint="eastAsia"/>
          <w:sz w:val="30"/>
        </w:rPr>
        <w:t>1.</w:t>
      </w:r>
      <w:r>
        <w:rPr>
          <w:sz w:val="30"/>
        </w:rPr>
        <w:t xml:space="preserve"> </w:t>
      </w:r>
      <w:r>
        <w:rPr>
          <w:sz w:val="30"/>
        </w:rPr>
        <w:t>中国共产主义青年团洛阳市西工区委员会</w:t>
      </w:r>
      <w:r>
        <w:rPr>
          <w:rFonts w:hint="eastAsia"/>
          <w:sz w:val="30"/>
        </w:rPr>
        <w:t>本级</w:t>
      </w:r>
    </w:p>
    <w:p w:rsidR="00F41769" w:rsidRDefault="00F41769">
      <w:pPr>
        <w:spacing w:before="43" w:line="350" w:lineRule="auto"/>
        <w:ind w:left="120" w:right="277" w:firstLine="600"/>
        <w:jc w:val="both"/>
        <w:rPr>
          <w:sz w:val="30"/>
        </w:rPr>
        <w:sectPr w:rsidR="00F41769">
          <w:pgSz w:w="11910" w:h="16840"/>
          <w:pgMar w:top="1500" w:right="1520" w:bottom="280" w:left="1680" w:header="720" w:footer="720" w:gutter="0"/>
          <w:cols w:space="720"/>
        </w:sectPr>
      </w:pPr>
    </w:p>
    <w:p w:rsidR="00F41769" w:rsidRDefault="00F41769">
      <w:pPr>
        <w:widowControl/>
        <w:rPr>
          <w:rFonts w:ascii="黑体" w:eastAsia="黑体" w:hAnsi="宋体" w:cs="宋体"/>
          <w:sz w:val="28"/>
          <w:szCs w:val="28"/>
        </w:rPr>
      </w:pPr>
    </w:p>
    <w:p w:rsidR="00F41769" w:rsidRDefault="00F41769">
      <w:pPr>
        <w:widowControl/>
        <w:rPr>
          <w:rFonts w:ascii="黑体" w:eastAsia="黑体" w:hAnsi="宋体" w:cs="宋体"/>
          <w:sz w:val="28"/>
          <w:szCs w:val="28"/>
        </w:rPr>
      </w:pPr>
    </w:p>
    <w:p w:rsidR="00F41769" w:rsidRDefault="00F41769">
      <w:pPr>
        <w:widowControl/>
        <w:rPr>
          <w:rFonts w:ascii="黑体" w:eastAsia="黑体" w:hAnsi="宋体" w:cs="宋体"/>
          <w:sz w:val="28"/>
          <w:szCs w:val="28"/>
        </w:rPr>
      </w:pPr>
    </w:p>
    <w:p w:rsidR="00F41769" w:rsidRDefault="00F41769">
      <w:pPr>
        <w:widowControl/>
        <w:rPr>
          <w:rFonts w:ascii="黑体" w:eastAsia="黑体" w:hAnsi="宋体" w:cs="宋体"/>
          <w:sz w:val="28"/>
          <w:szCs w:val="28"/>
        </w:rPr>
      </w:pPr>
    </w:p>
    <w:p w:rsidR="00F41769" w:rsidRDefault="00F41769">
      <w:pPr>
        <w:widowControl/>
        <w:rPr>
          <w:rFonts w:ascii="黑体" w:eastAsia="黑体" w:hAnsi="宋体" w:cs="宋体"/>
          <w:sz w:val="28"/>
          <w:szCs w:val="28"/>
        </w:rPr>
      </w:pPr>
    </w:p>
    <w:p w:rsidR="00F41769" w:rsidRDefault="00F41769">
      <w:pPr>
        <w:widowControl/>
        <w:rPr>
          <w:rFonts w:ascii="黑体" w:eastAsia="黑体" w:hAnsi="宋体" w:cs="宋体"/>
          <w:sz w:val="28"/>
          <w:szCs w:val="28"/>
        </w:rPr>
      </w:pPr>
    </w:p>
    <w:p w:rsidR="00F41769" w:rsidRDefault="00F41769">
      <w:pPr>
        <w:widowControl/>
        <w:rPr>
          <w:rFonts w:ascii="黑体" w:eastAsia="黑体" w:hAnsi="宋体" w:cs="宋体"/>
          <w:sz w:val="28"/>
          <w:szCs w:val="28"/>
        </w:rPr>
      </w:pPr>
    </w:p>
    <w:p w:rsidR="00F41769" w:rsidRDefault="008E54D2">
      <w:pPr>
        <w:widowControl/>
        <w:jc w:val="center"/>
        <w:outlineLvl w:val="0"/>
        <w:rPr>
          <w:rFonts w:ascii="黑体" w:eastAsia="黑体" w:hAnsi="宋体" w:cs="宋体"/>
          <w:sz w:val="28"/>
          <w:szCs w:val="28"/>
        </w:rPr>
      </w:pPr>
      <w:r>
        <w:rPr>
          <w:rFonts w:ascii="黑体" w:eastAsia="黑体" w:hAnsi="黑体" w:cs="黑体" w:hint="eastAsia"/>
          <w:sz w:val="48"/>
          <w:szCs w:val="48"/>
        </w:rPr>
        <w:t>第二部分</w:t>
      </w:r>
      <w:r>
        <w:rPr>
          <w:rFonts w:ascii="黑体" w:eastAsia="黑体" w:hAnsi="黑体" w:cs="黑体" w:hint="eastAsia"/>
          <w:sz w:val="48"/>
          <w:szCs w:val="48"/>
        </w:rPr>
        <w:t xml:space="preserve"> 201</w:t>
      </w:r>
      <w:r>
        <w:rPr>
          <w:rFonts w:ascii="黑体" w:eastAsia="黑体" w:hAnsi="黑体" w:cs="黑体" w:hint="eastAsia"/>
          <w:sz w:val="48"/>
          <w:szCs w:val="48"/>
          <w:lang w:val="en-US"/>
        </w:rPr>
        <w:t>8</w:t>
      </w:r>
      <w:r>
        <w:rPr>
          <w:rFonts w:ascii="黑体" w:eastAsia="黑体" w:hAnsi="黑体" w:cs="黑体" w:hint="eastAsia"/>
          <w:sz w:val="48"/>
          <w:szCs w:val="48"/>
        </w:rPr>
        <w:t>年度部门决算表</w:t>
      </w:r>
    </w:p>
    <w:p w:rsidR="00F41769" w:rsidRDefault="00F41769">
      <w:pPr>
        <w:pStyle w:val="a3"/>
        <w:spacing w:before="214" w:line="364" w:lineRule="auto"/>
        <w:ind w:left="760" w:right="585"/>
        <w:rPr>
          <w:rFonts w:ascii="黑体" w:eastAsia="黑体" w:hAnsi="黑体"/>
        </w:rPr>
      </w:pPr>
    </w:p>
    <w:p w:rsidR="00F41769" w:rsidRDefault="00F41769">
      <w:pPr>
        <w:spacing w:line="364" w:lineRule="auto"/>
        <w:rPr>
          <w:rFonts w:ascii="黑体" w:eastAsia="黑体" w:hAnsi="黑体"/>
        </w:rPr>
        <w:sectPr w:rsidR="00F41769">
          <w:pgSz w:w="11910" w:h="16840"/>
          <w:pgMar w:top="1500" w:right="1520" w:bottom="280" w:left="1680" w:header="720" w:footer="720" w:gutter="0"/>
          <w:cols w:space="720"/>
        </w:sectPr>
      </w:pPr>
    </w:p>
    <w:p w:rsidR="00F41769" w:rsidRDefault="008E54D2">
      <w:pPr>
        <w:pStyle w:val="a3"/>
        <w:rPr>
          <w:rFonts w:ascii="Times New Roman"/>
          <w:sz w:val="20"/>
        </w:rPr>
      </w:pPr>
      <w:r>
        <w:rPr>
          <w:noProof/>
          <w:lang w:val="en-US" w:bidi="ar-SA"/>
        </w:rPr>
        <w:lastRenderedPageBreak/>
        <w:drawing>
          <wp:anchor distT="0" distB="0" distL="114300" distR="114300" simplePos="0" relativeHeight="251659264" behindDoc="0" locked="0" layoutInCell="1" allowOverlap="1">
            <wp:simplePos x="0" y="0"/>
            <wp:positionH relativeFrom="column">
              <wp:posOffset>359410</wp:posOffset>
            </wp:positionH>
            <wp:positionV relativeFrom="paragraph">
              <wp:posOffset>-22860</wp:posOffset>
            </wp:positionV>
            <wp:extent cx="8931275" cy="5497195"/>
            <wp:effectExtent l="0" t="0" r="14605" b="4445"/>
            <wp:wrapSquare wrapText="bothSides"/>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9"/>
                    <a:stretch>
                      <a:fillRect/>
                    </a:stretch>
                  </pic:blipFill>
                  <pic:spPr>
                    <a:xfrm>
                      <a:off x="0" y="0"/>
                      <a:ext cx="8931275" cy="5497195"/>
                    </a:xfrm>
                    <a:prstGeom prst="rect">
                      <a:avLst/>
                    </a:prstGeom>
                    <a:noFill/>
                    <a:ln>
                      <a:noFill/>
                    </a:ln>
                  </pic:spPr>
                </pic:pic>
              </a:graphicData>
            </a:graphic>
          </wp:anchor>
        </w:drawing>
      </w:r>
    </w:p>
    <w:p w:rsidR="00F41769" w:rsidRDefault="00F41769">
      <w:pPr>
        <w:pStyle w:val="a3"/>
        <w:rPr>
          <w:rFonts w:ascii="Times New Roman"/>
          <w:sz w:val="20"/>
        </w:rPr>
      </w:pPr>
    </w:p>
    <w:p w:rsidR="00F41769" w:rsidRDefault="00F41769">
      <w:pPr>
        <w:pStyle w:val="a3"/>
        <w:spacing w:before="1"/>
        <w:rPr>
          <w:rFonts w:ascii="Times New Roman"/>
          <w:sz w:val="14"/>
        </w:rPr>
      </w:pPr>
    </w:p>
    <w:p w:rsidR="00F41769" w:rsidRDefault="00F41769">
      <w:pPr>
        <w:pStyle w:val="a3"/>
        <w:ind w:left="120"/>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spacing w:before="7"/>
        <w:rPr>
          <w:rFonts w:ascii="Times New Roman"/>
          <w:sz w:val="26"/>
        </w:rPr>
      </w:pPr>
    </w:p>
    <w:p w:rsidR="00F41769" w:rsidRDefault="00F41769">
      <w:pPr>
        <w:rPr>
          <w:rFonts w:ascii="Times New Roman"/>
          <w:sz w:val="26"/>
        </w:rPr>
        <w:sectPr w:rsidR="00F41769">
          <w:pgSz w:w="16840" w:h="11910" w:orient="landscape"/>
          <w:pgMar w:top="1680" w:right="1580" w:bottom="1520" w:left="280" w:header="720" w:footer="720" w:gutter="0"/>
          <w:cols w:space="720"/>
        </w:sectPr>
      </w:pPr>
    </w:p>
    <w:p w:rsidR="00F41769" w:rsidRDefault="008E54D2">
      <w:pPr>
        <w:pStyle w:val="a3"/>
        <w:rPr>
          <w:rFonts w:ascii="Times New Roman"/>
          <w:sz w:val="20"/>
        </w:rPr>
      </w:pPr>
      <w:r>
        <w:rPr>
          <w:noProof/>
          <w:lang w:val="en-US" w:bidi="ar-SA"/>
        </w:rPr>
        <w:lastRenderedPageBreak/>
        <w:drawing>
          <wp:anchor distT="0" distB="0" distL="114300" distR="114300" simplePos="0" relativeHeight="251662336" behindDoc="0" locked="0" layoutInCell="1" allowOverlap="1">
            <wp:simplePos x="0" y="0"/>
            <wp:positionH relativeFrom="column">
              <wp:posOffset>182245</wp:posOffset>
            </wp:positionH>
            <wp:positionV relativeFrom="paragraph">
              <wp:posOffset>50800</wp:posOffset>
            </wp:positionV>
            <wp:extent cx="9156065" cy="5309235"/>
            <wp:effectExtent l="0" t="0" r="3175" b="9525"/>
            <wp:wrapSquare wrapText="bothSides"/>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0"/>
                    <a:stretch>
                      <a:fillRect/>
                    </a:stretch>
                  </pic:blipFill>
                  <pic:spPr>
                    <a:xfrm>
                      <a:off x="0" y="0"/>
                      <a:ext cx="9156065" cy="5309235"/>
                    </a:xfrm>
                    <a:prstGeom prst="rect">
                      <a:avLst/>
                    </a:prstGeom>
                    <a:noFill/>
                    <a:ln>
                      <a:noFill/>
                    </a:ln>
                  </pic:spPr>
                </pic:pic>
              </a:graphicData>
            </a:graphic>
          </wp:anchor>
        </w:drawing>
      </w:r>
    </w:p>
    <w:p w:rsidR="00F41769" w:rsidRDefault="008E54D2">
      <w:pPr>
        <w:pStyle w:val="a3"/>
        <w:rPr>
          <w:rFonts w:ascii="Times New Roman"/>
          <w:sz w:val="17"/>
        </w:rPr>
      </w:pPr>
      <w:r>
        <w:rPr>
          <w:noProof/>
          <w:lang w:val="en-US" w:bidi="ar-SA"/>
        </w:rPr>
        <w:lastRenderedPageBreak/>
        <w:drawing>
          <wp:anchor distT="0" distB="0" distL="114300" distR="114300" simplePos="0" relativeHeight="251660288" behindDoc="0" locked="0" layoutInCell="1" allowOverlap="1">
            <wp:simplePos x="0" y="0"/>
            <wp:positionH relativeFrom="column">
              <wp:posOffset>195580</wp:posOffset>
            </wp:positionH>
            <wp:positionV relativeFrom="paragraph">
              <wp:posOffset>-6350</wp:posOffset>
            </wp:positionV>
            <wp:extent cx="9087485" cy="5394325"/>
            <wp:effectExtent l="0" t="0" r="10795" b="635"/>
            <wp:wrapSquare wrapText="bothSides"/>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1"/>
                    <a:stretch>
                      <a:fillRect/>
                    </a:stretch>
                  </pic:blipFill>
                  <pic:spPr>
                    <a:xfrm>
                      <a:off x="0" y="0"/>
                      <a:ext cx="9087485" cy="5394325"/>
                    </a:xfrm>
                    <a:prstGeom prst="rect">
                      <a:avLst/>
                    </a:prstGeom>
                    <a:noFill/>
                    <a:ln>
                      <a:noFill/>
                    </a:ln>
                  </pic:spPr>
                </pic:pic>
              </a:graphicData>
            </a:graphic>
          </wp:anchor>
        </w:drawing>
      </w:r>
    </w:p>
    <w:p w:rsidR="00F41769" w:rsidRDefault="00F41769">
      <w:pPr>
        <w:rPr>
          <w:rFonts w:ascii="Times New Roman"/>
          <w:sz w:val="17"/>
        </w:rPr>
        <w:sectPr w:rsidR="00F41769">
          <w:pgSz w:w="16840" w:h="11910" w:orient="landscape"/>
          <w:pgMar w:top="1680" w:right="1540" w:bottom="1520" w:left="280" w:header="720" w:footer="720" w:gutter="0"/>
          <w:cols w:space="720"/>
        </w:sectPr>
      </w:pPr>
    </w:p>
    <w:p w:rsidR="00F41769" w:rsidRDefault="008E54D2">
      <w:pPr>
        <w:pStyle w:val="a3"/>
        <w:ind w:left="120"/>
        <w:rPr>
          <w:rFonts w:ascii="Times New Roman"/>
          <w:sz w:val="20"/>
        </w:rPr>
      </w:pPr>
      <w:r>
        <w:rPr>
          <w:noProof/>
          <w:lang w:val="en-US" w:bidi="ar-SA"/>
        </w:rPr>
        <w:lastRenderedPageBreak/>
        <w:drawing>
          <wp:anchor distT="0" distB="0" distL="114300" distR="114300" simplePos="0" relativeHeight="251661312" behindDoc="0" locked="0" layoutInCell="1" allowOverlap="1">
            <wp:simplePos x="0" y="0"/>
            <wp:positionH relativeFrom="column">
              <wp:posOffset>247650</wp:posOffset>
            </wp:positionH>
            <wp:positionV relativeFrom="paragraph">
              <wp:posOffset>8890</wp:posOffset>
            </wp:positionV>
            <wp:extent cx="9148445" cy="5476240"/>
            <wp:effectExtent l="0" t="0" r="10795" b="10160"/>
            <wp:wrapSquare wrapText="bothSides"/>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12"/>
                    <a:stretch>
                      <a:fillRect/>
                    </a:stretch>
                  </pic:blipFill>
                  <pic:spPr>
                    <a:xfrm>
                      <a:off x="0" y="0"/>
                      <a:ext cx="9148445" cy="5476240"/>
                    </a:xfrm>
                    <a:prstGeom prst="rect">
                      <a:avLst/>
                    </a:prstGeom>
                    <a:noFill/>
                    <a:ln>
                      <a:noFill/>
                    </a:ln>
                  </pic:spPr>
                </pic:pic>
              </a:graphicData>
            </a:graphic>
          </wp:anchor>
        </w:drawing>
      </w:r>
    </w:p>
    <w:p w:rsidR="00F41769" w:rsidRDefault="008E54D2">
      <w:pPr>
        <w:pStyle w:val="a3"/>
        <w:rPr>
          <w:rFonts w:ascii="Times New Roman"/>
          <w:sz w:val="20"/>
        </w:rPr>
      </w:pPr>
      <w:r>
        <w:rPr>
          <w:noProof/>
          <w:lang w:val="en-US" w:bidi="ar-SA"/>
        </w:rPr>
        <w:lastRenderedPageBreak/>
        <w:drawing>
          <wp:anchor distT="0" distB="0" distL="114300" distR="114300" simplePos="0" relativeHeight="251663360" behindDoc="0" locked="0" layoutInCell="1" allowOverlap="1">
            <wp:simplePos x="0" y="0"/>
            <wp:positionH relativeFrom="column">
              <wp:posOffset>173990</wp:posOffset>
            </wp:positionH>
            <wp:positionV relativeFrom="paragraph">
              <wp:posOffset>62865</wp:posOffset>
            </wp:positionV>
            <wp:extent cx="9042400" cy="5091430"/>
            <wp:effectExtent l="0" t="0" r="10160" b="13970"/>
            <wp:wrapSquare wrapText="bothSides"/>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pic:cNvPicPr>
                  </pic:nvPicPr>
                  <pic:blipFill>
                    <a:blip r:embed="rId13"/>
                    <a:stretch>
                      <a:fillRect/>
                    </a:stretch>
                  </pic:blipFill>
                  <pic:spPr>
                    <a:xfrm>
                      <a:off x="0" y="0"/>
                      <a:ext cx="9042400" cy="5091430"/>
                    </a:xfrm>
                    <a:prstGeom prst="rect">
                      <a:avLst/>
                    </a:prstGeom>
                    <a:noFill/>
                    <a:ln>
                      <a:noFill/>
                    </a:ln>
                  </pic:spPr>
                </pic:pic>
              </a:graphicData>
            </a:graphic>
          </wp:anchor>
        </w:drawing>
      </w:r>
    </w:p>
    <w:p w:rsidR="00F41769" w:rsidRDefault="00F41769">
      <w:pPr>
        <w:pStyle w:val="a3"/>
        <w:rPr>
          <w:rFonts w:ascii="Times New Roman"/>
          <w:sz w:val="20"/>
        </w:rPr>
      </w:pPr>
    </w:p>
    <w:p w:rsidR="00F41769" w:rsidRDefault="008E54D2">
      <w:r>
        <w:rPr>
          <w:noProof/>
          <w:lang w:val="en-US" w:bidi="ar-SA"/>
        </w:rPr>
        <w:lastRenderedPageBreak/>
        <w:drawing>
          <wp:anchor distT="0" distB="0" distL="114300" distR="114300" simplePos="0" relativeHeight="251665408" behindDoc="0" locked="0" layoutInCell="1" allowOverlap="1">
            <wp:simplePos x="0" y="0"/>
            <wp:positionH relativeFrom="column">
              <wp:posOffset>174625</wp:posOffset>
            </wp:positionH>
            <wp:positionV relativeFrom="paragraph">
              <wp:posOffset>130175</wp:posOffset>
            </wp:positionV>
            <wp:extent cx="9212580" cy="5067300"/>
            <wp:effectExtent l="0" t="0" r="7620" b="7620"/>
            <wp:wrapSquare wrapText="bothSides"/>
            <wp:docPr id="2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2"/>
                    <pic:cNvPicPr>
                      <a:picLocks noChangeAspect="1"/>
                    </pic:cNvPicPr>
                  </pic:nvPicPr>
                  <pic:blipFill>
                    <a:blip r:embed="rId14"/>
                    <a:stretch>
                      <a:fillRect/>
                    </a:stretch>
                  </pic:blipFill>
                  <pic:spPr>
                    <a:xfrm>
                      <a:off x="0" y="0"/>
                      <a:ext cx="9212580" cy="5067300"/>
                    </a:xfrm>
                    <a:prstGeom prst="rect">
                      <a:avLst/>
                    </a:prstGeom>
                    <a:noFill/>
                    <a:ln>
                      <a:noFill/>
                    </a:ln>
                  </pic:spPr>
                </pic:pic>
              </a:graphicData>
            </a:graphic>
          </wp:anchor>
        </w:drawing>
      </w:r>
    </w:p>
    <w:p w:rsidR="00F41769" w:rsidRDefault="00F41769"/>
    <w:p w:rsidR="00F41769" w:rsidRDefault="00F41769"/>
    <w:p w:rsidR="00F41769" w:rsidRDefault="00F41769"/>
    <w:p w:rsidR="00F41769" w:rsidRDefault="008E54D2">
      <w:r>
        <w:rPr>
          <w:noProof/>
          <w:lang w:val="en-US" w:bidi="ar-SA"/>
        </w:rPr>
        <w:drawing>
          <wp:anchor distT="0" distB="0" distL="114300" distR="114300" simplePos="0" relativeHeight="251664384" behindDoc="0" locked="0" layoutInCell="1" allowOverlap="1">
            <wp:simplePos x="0" y="0"/>
            <wp:positionH relativeFrom="column">
              <wp:posOffset>108585</wp:posOffset>
            </wp:positionH>
            <wp:positionV relativeFrom="paragraph">
              <wp:posOffset>180975</wp:posOffset>
            </wp:positionV>
            <wp:extent cx="9300210" cy="3884295"/>
            <wp:effectExtent l="0" t="0" r="11430" b="1905"/>
            <wp:wrapSquare wrapText="bothSides"/>
            <wp:docPr id="2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pic:cNvPicPr>
                      <a:picLocks noChangeAspect="1"/>
                    </pic:cNvPicPr>
                  </pic:nvPicPr>
                  <pic:blipFill>
                    <a:blip r:embed="rId15"/>
                    <a:stretch>
                      <a:fillRect/>
                    </a:stretch>
                  </pic:blipFill>
                  <pic:spPr>
                    <a:xfrm>
                      <a:off x="0" y="0"/>
                      <a:ext cx="9300210" cy="3884295"/>
                    </a:xfrm>
                    <a:prstGeom prst="rect">
                      <a:avLst/>
                    </a:prstGeom>
                    <a:noFill/>
                    <a:ln>
                      <a:noFill/>
                    </a:ln>
                  </pic:spPr>
                </pic:pic>
              </a:graphicData>
            </a:graphic>
          </wp:anchor>
        </w:drawing>
      </w:r>
    </w:p>
    <w:p w:rsidR="00F41769" w:rsidRDefault="00F41769"/>
    <w:p w:rsidR="00F41769" w:rsidRDefault="00F41769"/>
    <w:p w:rsidR="00F41769" w:rsidRDefault="00F41769"/>
    <w:p w:rsidR="00F41769" w:rsidRDefault="00F41769"/>
    <w:p w:rsidR="00F41769" w:rsidRDefault="00F41769"/>
    <w:p w:rsidR="00F41769" w:rsidRDefault="00F41769"/>
    <w:p w:rsidR="00F41769" w:rsidRDefault="00F41769"/>
    <w:p w:rsidR="00F41769" w:rsidRDefault="008E54D2">
      <w:r>
        <w:rPr>
          <w:noProof/>
          <w:lang w:val="en-US" w:bidi="ar-SA"/>
        </w:rPr>
        <w:drawing>
          <wp:anchor distT="0" distB="0" distL="114300" distR="114300" simplePos="0" relativeHeight="251666432" behindDoc="0" locked="0" layoutInCell="1" allowOverlap="1">
            <wp:simplePos x="0" y="0"/>
            <wp:positionH relativeFrom="column">
              <wp:posOffset>119380</wp:posOffset>
            </wp:positionH>
            <wp:positionV relativeFrom="paragraph">
              <wp:posOffset>180975</wp:posOffset>
            </wp:positionV>
            <wp:extent cx="9267190" cy="3877310"/>
            <wp:effectExtent l="0" t="0" r="13970" b="8890"/>
            <wp:wrapSquare wrapText="bothSides"/>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
                    <pic:cNvPicPr>
                      <a:picLocks noChangeAspect="1"/>
                    </pic:cNvPicPr>
                  </pic:nvPicPr>
                  <pic:blipFill>
                    <a:blip r:embed="rId16"/>
                    <a:stretch>
                      <a:fillRect/>
                    </a:stretch>
                  </pic:blipFill>
                  <pic:spPr>
                    <a:xfrm>
                      <a:off x="0" y="0"/>
                      <a:ext cx="9267190" cy="3877310"/>
                    </a:xfrm>
                    <a:prstGeom prst="rect">
                      <a:avLst/>
                    </a:prstGeom>
                    <a:noFill/>
                    <a:ln>
                      <a:noFill/>
                    </a:ln>
                  </pic:spPr>
                </pic:pic>
              </a:graphicData>
            </a:graphic>
          </wp:anchor>
        </w:drawing>
      </w:r>
    </w:p>
    <w:p w:rsidR="00F41769" w:rsidRDefault="00F41769"/>
    <w:p w:rsidR="00F41769" w:rsidRDefault="00F41769"/>
    <w:p w:rsidR="00F41769" w:rsidRDefault="00F41769"/>
    <w:p w:rsidR="00F41769" w:rsidRDefault="00F41769">
      <w:pPr>
        <w:rPr>
          <w:rFonts w:ascii="Times New Roman"/>
          <w:sz w:val="18"/>
        </w:rPr>
      </w:pPr>
    </w:p>
    <w:p w:rsidR="00F41769" w:rsidRDefault="00F41769">
      <w:pPr>
        <w:rPr>
          <w:rFonts w:ascii="Times New Roman"/>
          <w:sz w:val="18"/>
        </w:rPr>
        <w:sectPr w:rsidR="00F41769">
          <w:pgSz w:w="16840" w:h="11910" w:orient="landscape"/>
          <w:pgMar w:top="1680" w:right="1520" w:bottom="1520" w:left="280" w:header="720" w:footer="720" w:gutter="0"/>
          <w:cols w:space="720"/>
        </w:sect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rPr>
          <w:rFonts w:ascii="Times New Roman"/>
          <w:sz w:val="20"/>
        </w:rPr>
      </w:pPr>
    </w:p>
    <w:p w:rsidR="00F41769" w:rsidRDefault="00F41769">
      <w:pPr>
        <w:pStyle w:val="a3"/>
        <w:spacing w:before="7"/>
        <w:rPr>
          <w:rFonts w:ascii="Times New Roman"/>
          <w:sz w:val="17"/>
        </w:rPr>
      </w:pPr>
    </w:p>
    <w:p w:rsidR="00F41769" w:rsidRDefault="008E54D2">
      <w:pPr>
        <w:jc w:val="center"/>
        <w:outlineLvl w:val="0"/>
        <w:rPr>
          <w:rFonts w:ascii="黑体" w:eastAsia="黑体" w:hAnsi="黑体" w:cs="黑体"/>
          <w:sz w:val="48"/>
          <w:szCs w:val="48"/>
        </w:rPr>
      </w:pPr>
      <w:r>
        <w:rPr>
          <w:rFonts w:ascii="黑体" w:eastAsia="黑体" w:hAnsi="黑体" w:cs="黑体" w:hint="eastAsia"/>
          <w:sz w:val="48"/>
          <w:szCs w:val="48"/>
        </w:rPr>
        <w:t>第三部分</w:t>
      </w:r>
      <w:r>
        <w:rPr>
          <w:rFonts w:ascii="黑体" w:eastAsia="黑体" w:hAnsi="黑体" w:cs="黑体" w:hint="eastAsia"/>
          <w:sz w:val="48"/>
          <w:szCs w:val="48"/>
        </w:rPr>
        <w:t xml:space="preserve">  2018</w:t>
      </w:r>
      <w:r>
        <w:rPr>
          <w:rFonts w:ascii="黑体" w:eastAsia="黑体" w:hAnsi="黑体" w:cs="黑体" w:hint="eastAsia"/>
          <w:sz w:val="48"/>
          <w:szCs w:val="48"/>
        </w:rPr>
        <w:t>年度部门决算情况说明</w:t>
      </w:r>
    </w:p>
    <w:p w:rsidR="00F41769" w:rsidRDefault="00F41769">
      <w:pPr>
        <w:widowControl/>
        <w:rPr>
          <w:rFonts w:ascii="黑体" w:eastAsia="黑体" w:hAnsi="黑体" w:cs="黑体"/>
          <w:sz w:val="48"/>
          <w:szCs w:val="48"/>
        </w:rPr>
        <w:sectPr w:rsidR="00F41769">
          <w:pgSz w:w="11906" w:h="16838"/>
          <w:pgMar w:top="1440" w:right="1800" w:bottom="1440" w:left="1800" w:header="720" w:footer="720" w:gutter="0"/>
          <w:pgNumType w:fmt="numberInDash"/>
          <w:cols w:space="720"/>
          <w:docGrid w:type="lines" w:linePitch="312"/>
        </w:sectPr>
      </w:pPr>
    </w:p>
    <w:p w:rsidR="00F41769" w:rsidRDefault="008E54D2">
      <w:pPr>
        <w:pStyle w:val="a3"/>
        <w:spacing w:line="600" w:lineRule="exact"/>
        <w:ind w:left="120" w:firstLineChars="200" w:firstLine="640"/>
        <w:rPr>
          <w:rFonts w:ascii="黑体" w:eastAsia="黑体"/>
        </w:rPr>
      </w:pPr>
      <w:r>
        <w:rPr>
          <w:rFonts w:ascii="黑体" w:eastAsia="黑体" w:hint="eastAsia"/>
        </w:rPr>
        <w:lastRenderedPageBreak/>
        <w:t>一、</w:t>
      </w:r>
      <w:r>
        <w:rPr>
          <w:rFonts w:ascii="黑体" w:eastAsia="黑体" w:hint="eastAsia"/>
        </w:rPr>
        <w:t xml:space="preserve"> </w:t>
      </w:r>
      <w:r>
        <w:rPr>
          <w:rFonts w:ascii="黑体" w:eastAsia="黑体" w:hint="eastAsia"/>
        </w:rPr>
        <w:t>关于收入支出决算总体情况说明</w:t>
      </w:r>
    </w:p>
    <w:p w:rsidR="00F41769" w:rsidRDefault="008E54D2">
      <w:pPr>
        <w:pStyle w:val="a3"/>
        <w:spacing w:line="600" w:lineRule="exact"/>
        <w:ind w:right="280" w:firstLineChars="200" w:firstLine="640"/>
        <w:jc w:val="both"/>
        <w:rPr>
          <w:sz w:val="24"/>
        </w:rPr>
      </w:pPr>
      <w:r>
        <w:rPr>
          <w:rFonts w:hint="eastAsia"/>
        </w:rPr>
        <w:t>201</w:t>
      </w:r>
      <w:r>
        <w:rPr>
          <w:rFonts w:hint="eastAsia"/>
          <w:lang w:val="en-US"/>
        </w:rPr>
        <w:t xml:space="preserve">8 </w:t>
      </w:r>
      <w:r>
        <w:rPr>
          <w:rFonts w:hint="eastAsia"/>
        </w:rPr>
        <w:t>年度收、支总计均为</w:t>
      </w:r>
      <w:r>
        <w:rPr>
          <w:rFonts w:hint="eastAsia"/>
          <w:lang w:val="en-US"/>
        </w:rPr>
        <w:t xml:space="preserve"> 17.15 </w:t>
      </w:r>
      <w:r>
        <w:rPr>
          <w:rFonts w:hint="eastAsia"/>
        </w:rPr>
        <w:t>万元。与上年度相比，收、支总计各增加</w:t>
      </w:r>
      <w:r>
        <w:rPr>
          <w:rFonts w:hint="eastAsia"/>
          <w:lang w:val="en-US"/>
        </w:rPr>
        <w:t xml:space="preserve"> 2.91 </w:t>
      </w:r>
      <w:r>
        <w:rPr>
          <w:rFonts w:hint="eastAsia"/>
        </w:rPr>
        <w:t>万元，增长</w:t>
      </w:r>
      <w:r>
        <w:rPr>
          <w:rFonts w:hint="eastAsia"/>
          <w:lang w:val="en-US"/>
        </w:rPr>
        <w:t xml:space="preserve"> 20.41</w:t>
      </w:r>
      <w:r>
        <w:rPr>
          <w:rFonts w:hint="eastAsia"/>
        </w:rPr>
        <w:t>%</w:t>
      </w:r>
      <w:r>
        <w:rPr>
          <w:rFonts w:hint="eastAsia"/>
        </w:rPr>
        <w:t>。</w:t>
      </w:r>
      <w:r>
        <w:t>主要原因</w:t>
      </w:r>
      <w:r>
        <w:rPr>
          <w:rFonts w:hint="eastAsia"/>
          <w:lang w:val="en-US"/>
        </w:rPr>
        <w:t>是</w:t>
      </w:r>
      <w:r>
        <w:t>人员工资增加。</w:t>
      </w:r>
    </w:p>
    <w:p w:rsidR="00F41769" w:rsidRDefault="008E54D2">
      <w:pPr>
        <w:pStyle w:val="a3"/>
        <w:spacing w:line="600" w:lineRule="exact"/>
        <w:ind w:left="120" w:firstLineChars="200" w:firstLine="640"/>
        <w:rPr>
          <w:rFonts w:ascii="黑体" w:eastAsia="黑体"/>
        </w:rPr>
      </w:pPr>
      <w:r>
        <w:rPr>
          <w:rFonts w:ascii="黑体" w:eastAsia="黑体" w:hint="eastAsia"/>
        </w:rPr>
        <w:t>二、</w:t>
      </w:r>
      <w:r>
        <w:rPr>
          <w:rFonts w:ascii="黑体" w:eastAsia="黑体" w:hint="eastAsia"/>
        </w:rPr>
        <w:t xml:space="preserve"> </w:t>
      </w:r>
      <w:r>
        <w:rPr>
          <w:rFonts w:ascii="黑体" w:eastAsia="黑体" w:hint="eastAsia"/>
        </w:rPr>
        <w:t>收入决算情况说明</w:t>
      </w:r>
    </w:p>
    <w:p w:rsidR="00F41769" w:rsidRDefault="008E54D2">
      <w:pPr>
        <w:pStyle w:val="a3"/>
        <w:spacing w:line="600" w:lineRule="exact"/>
        <w:ind w:right="346"/>
        <w:jc w:val="right"/>
      </w:pPr>
      <w:r>
        <w:t xml:space="preserve">2018 </w:t>
      </w:r>
      <w:r>
        <w:t>年度收入合计</w:t>
      </w:r>
      <w:r>
        <w:t xml:space="preserve"> 17.15 </w:t>
      </w:r>
      <w:r>
        <w:t>万元，其中：财政拨款收入</w:t>
      </w:r>
    </w:p>
    <w:p w:rsidR="00F41769" w:rsidRDefault="008E54D2">
      <w:pPr>
        <w:pStyle w:val="a3"/>
        <w:spacing w:line="600" w:lineRule="exact"/>
        <w:ind w:left="120"/>
      </w:pPr>
      <w:r>
        <w:rPr>
          <w:position w:val="1"/>
        </w:rPr>
        <w:t>17.15</w:t>
      </w:r>
      <w:r>
        <w:rPr>
          <w:position w:val="1"/>
        </w:rPr>
        <w:t>万元，占</w:t>
      </w:r>
      <w:r>
        <w:rPr>
          <w:spacing w:val="3"/>
          <w:position w:val="1"/>
        </w:rPr>
        <w:t>100</w:t>
      </w:r>
      <w:r>
        <w:rPr>
          <w:noProof/>
          <w:spacing w:val="8"/>
          <w:w w:val="99"/>
          <w:lang w:val="en-US" w:bidi="ar-SA"/>
        </w:rPr>
        <w:drawing>
          <wp:inline distT="0" distB="0" distL="0" distR="0">
            <wp:extent cx="85090" cy="154940"/>
            <wp:effectExtent l="0" t="0" r="0" b="0"/>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1.png"/>
                    <pic:cNvPicPr>
                      <a:picLocks noChangeAspect="1"/>
                    </pic:cNvPicPr>
                  </pic:nvPicPr>
                  <pic:blipFill>
                    <a:blip r:embed="rId17" cstate="print"/>
                    <a:stretch>
                      <a:fillRect/>
                    </a:stretch>
                  </pic:blipFill>
                  <pic:spPr>
                    <a:xfrm>
                      <a:off x="0" y="0"/>
                      <a:ext cx="85724" cy="155574"/>
                    </a:xfrm>
                    <a:prstGeom prst="rect">
                      <a:avLst/>
                    </a:prstGeom>
                  </pic:spPr>
                </pic:pic>
              </a:graphicData>
            </a:graphic>
          </wp:inline>
        </w:drawing>
      </w:r>
      <w:r>
        <w:rPr>
          <w:position w:val="1"/>
        </w:rPr>
        <w:t>;</w:t>
      </w:r>
      <w:r>
        <w:rPr>
          <w:position w:val="1"/>
        </w:rPr>
        <w:t>其他收入</w:t>
      </w:r>
      <w:r>
        <w:rPr>
          <w:position w:val="1"/>
        </w:rPr>
        <w:t>0</w:t>
      </w:r>
      <w:r>
        <w:rPr>
          <w:position w:val="1"/>
        </w:rPr>
        <w:t>万元，占</w:t>
      </w:r>
      <w:r>
        <w:rPr>
          <w:spacing w:val="3"/>
          <w:position w:val="1"/>
        </w:rPr>
        <w:t>100</w:t>
      </w:r>
      <w:r>
        <w:rPr>
          <w:noProof/>
          <w:spacing w:val="8"/>
          <w:w w:val="99"/>
          <w:lang w:val="en-US" w:bidi="ar-SA"/>
        </w:rPr>
        <w:drawing>
          <wp:inline distT="0" distB="0" distL="0" distR="0">
            <wp:extent cx="85090" cy="154940"/>
            <wp:effectExtent l="0" t="0" r="0" b="0"/>
            <wp:docPr id="2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1.png"/>
                    <pic:cNvPicPr>
                      <a:picLocks noChangeAspect="1"/>
                    </pic:cNvPicPr>
                  </pic:nvPicPr>
                  <pic:blipFill>
                    <a:blip r:embed="rId17" cstate="print"/>
                    <a:stretch>
                      <a:fillRect/>
                    </a:stretch>
                  </pic:blipFill>
                  <pic:spPr>
                    <a:xfrm>
                      <a:off x="0" y="0"/>
                      <a:ext cx="85724" cy="155574"/>
                    </a:xfrm>
                    <a:prstGeom prst="rect">
                      <a:avLst/>
                    </a:prstGeom>
                  </pic:spPr>
                </pic:pic>
              </a:graphicData>
            </a:graphic>
          </wp:inline>
        </w:drawing>
      </w:r>
      <w:r>
        <w:rPr>
          <w:position w:val="1"/>
        </w:rPr>
        <w:t>.</w:t>
      </w:r>
    </w:p>
    <w:p w:rsidR="00F41769" w:rsidRDefault="008E54D2">
      <w:pPr>
        <w:pStyle w:val="a3"/>
        <w:spacing w:line="600" w:lineRule="exact"/>
        <w:ind w:left="120" w:firstLineChars="200" w:firstLine="640"/>
        <w:rPr>
          <w:rFonts w:ascii="黑体" w:eastAsia="黑体"/>
        </w:rPr>
      </w:pPr>
      <w:r>
        <w:rPr>
          <w:rFonts w:ascii="黑体" w:eastAsia="黑体" w:hint="eastAsia"/>
        </w:rPr>
        <w:t>三、</w:t>
      </w:r>
      <w:r>
        <w:rPr>
          <w:rFonts w:ascii="黑体" w:eastAsia="黑体" w:hint="eastAsia"/>
        </w:rPr>
        <w:t xml:space="preserve"> </w:t>
      </w:r>
      <w:r>
        <w:rPr>
          <w:rFonts w:ascii="黑体" w:eastAsia="黑体" w:hint="eastAsia"/>
        </w:rPr>
        <w:t>支出决算情况说明</w:t>
      </w:r>
    </w:p>
    <w:p w:rsidR="00F41769" w:rsidRDefault="008E54D2">
      <w:pPr>
        <w:pStyle w:val="a3"/>
        <w:spacing w:line="600" w:lineRule="exact"/>
        <w:ind w:right="278"/>
        <w:jc w:val="right"/>
      </w:pPr>
      <w:r>
        <w:t>2018</w:t>
      </w:r>
      <w:r>
        <w:t>年度支出合计</w:t>
      </w:r>
      <w:r>
        <w:t xml:space="preserve"> 17.15 </w:t>
      </w:r>
      <w:r>
        <w:t>万元，其中：基本支出</w:t>
      </w:r>
      <w:r>
        <w:t xml:space="preserve"> 14.56</w:t>
      </w:r>
    </w:p>
    <w:p w:rsidR="00F41769" w:rsidRDefault="008E54D2">
      <w:pPr>
        <w:pStyle w:val="a3"/>
        <w:spacing w:line="600" w:lineRule="exact"/>
        <w:ind w:left="120"/>
      </w:pPr>
      <w:r>
        <w:t>万元，占</w:t>
      </w:r>
      <w:r>
        <w:rPr>
          <w:spacing w:val="4"/>
        </w:rPr>
        <w:t>85</w:t>
      </w:r>
      <w:r>
        <w:rPr>
          <w:noProof/>
          <w:spacing w:val="8"/>
          <w:w w:val="99"/>
          <w:lang w:val="en-US" w:bidi="ar-SA"/>
        </w:rPr>
        <w:drawing>
          <wp:inline distT="0" distB="0" distL="0" distR="0">
            <wp:extent cx="85090" cy="154940"/>
            <wp:effectExtent l="0" t="0" r="0" b="0"/>
            <wp:docPr id="2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1.png"/>
                    <pic:cNvPicPr>
                      <a:picLocks noChangeAspect="1"/>
                    </pic:cNvPicPr>
                  </pic:nvPicPr>
                  <pic:blipFill>
                    <a:blip r:embed="rId17" cstate="print"/>
                    <a:stretch>
                      <a:fillRect/>
                    </a:stretch>
                  </pic:blipFill>
                  <pic:spPr>
                    <a:xfrm>
                      <a:off x="0" y="0"/>
                      <a:ext cx="85724" cy="155574"/>
                    </a:xfrm>
                    <a:prstGeom prst="rect">
                      <a:avLst/>
                    </a:prstGeom>
                  </pic:spPr>
                </pic:pic>
              </a:graphicData>
            </a:graphic>
          </wp:inline>
        </w:drawing>
      </w:r>
      <w:r>
        <w:t>；项目支出</w:t>
      </w:r>
      <w:r>
        <w:t>2.58</w:t>
      </w:r>
      <w:r>
        <w:t>万元，占</w:t>
      </w:r>
      <w:r>
        <w:rPr>
          <w:spacing w:val="6"/>
        </w:rPr>
        <w:t>15</w:t>
      </w:r>
      <w:r>
        <w:rPr>
          <w:noProof/>
          <w:spacing w:val="11"/>
          <w:w w:val="99"/>
          <w:lang w:val="en-US" w:bidi="ar-SA"/>
        </w:rPr>
        <w:drawing>
          <wp:inline distT="0" distB="0" distL="0" distR="0">
            <wp:extent cx="85090" cy="154940"/>
            <wp:effectExtent l="0" t="0" r="0" b="0"/>
            <wp:docPr id="3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1.png"/>
                    <pic:cNvPicPr>
                      <a:picLocks noChangeAspect="1"/>
                    </pic:cNvPicPr>
                  </pic:nvPicPr>
                  <pic:blipFill>
                    <a:blip r:embed="rId17" cstate="print"/>
                    <a:stretch>
                      <a:fillRect/>
                    </a:stretch>
                  </pic:blipFill>
                  <pic:spPr>
                    <a:xfrm>
                      <a:off x="0" y="0"/>
                      <a:ext cx="85724" cy="155574"/>
                    </a:xfrm>
                    <a:prstGeom prst="rect">
                      <a:avLst/>
                    </a:prstGeom>
                  </pic:spPr>
                </pic:pic>
              </a:graphicData>
            </a:graphic>
          </wp:inline>
        </w:drawing>
      </w:r>
      <w:r>
        <w:t>。</w:t>
      </w:r>
    </w:p>
    <w:p w:rsidR="00F41769" w:rsidRDefault="008E54D2">
      <w:pPr>
        <w:pStyle w:val="a3"/>
        <w:spacing w:line="600" w:lineRule="exact"/>
        <w:ind w:left="120" w:firstLineChars="200" w:firstLine="640"/>
        <w:rPr>
          <w:rFonts w:ascii="黑体" w:eastAsia="黑体"/>
        </w:rPr>
      </w:pPr>
      <w:r>
        <w:rPr>
          <w:rFonts w:ascii="黑体" w:eastAsia="黑体" w:hint="eastAsia"/>
        </w:rPr>
        <w:t>四、</w:t>
      </w:r>
      <w:r>
        <w:rPr>
          <w:rFonts w:ascii="黑体" w:eastAsia="黑体" w:hint="eastAsia"/>
        </w:rPr>
        <w:t xml:space="preserve"> </w:t>
      </w:r>
      <w:r>
        <w:rPr>
          <w:rFonts w:ascii="黑体" w:eastAsia="黑体" w:hint="eastAsia"/>
        </w:rPr>
        <w:t>财政拨款收入支出决算中总体情况说明</w:t>
      </w:r>
    </w:p>
    <w:p w:rsidR="00F41769" w:rsidRDefault="008E54D2">
      <w:pPr>
        <w:pStyle w:val="a3"/>
        <w:spacing w:line="600" w:lineRule="exact"/>
        <w:ind w:left="120" w:firstLineChars="200" w:firstLine="640"/>
      </w:pPr>
      <w:r>
        <w:rPr>
          <w:rFonts w:hint="eastAsia"/>
        </w:rPr>
        <w:t>201</w:t>
      </w:r>
      <w:r>
        <w:rPr>
          <w:rFonts w:hint="eastAsia"/>
          <w:lang w:val="en-US"/>
        </w:rPr>
        <w:t xml:space="preserve">8 </w:t>
      </w:r>
      <w:r>
        <w:rPr>
          <w:rFonts w:hint="eastAsia"/>
        </w:rPr>
        <w:t>年度财政拨款收、支总计均为</w:t>
      </w:r>
      <w:r>
        <w:rPr>
          <w:rFonts w:hint="eastAsia"/>
          <w:lang w:val="en-US"/>
        </w:rPr>
        <w:t xml:space="preserve"> 17.15 </w:t>
      </w:r>
      <w:r>
        <w:rPr>
          <w:rFonts w:hint="eastAsia"/>
        </w:rPr>
        <w:t>万元。与上年度相比，财政拨款收、支总计各增加</w:t>
      </w:r>
      <w:r>
        <w:rPr>
          <w:rFonts w:hint="eastAsia"/>
          <w:lang w:val="en-US"/>
        </w:rPr>
        <w:t xml:space="preserve"> 2.91 </w:t>
      </w:r>
      <w:r>
        <w:rPr>
          <w:rFonts w:hint="eastAsia"/>
        </w:rPr>
        <w:t>万元，增长</w:t>
      </w:r>
      <w:r>
        <w:rPr>
          <w:rFonts w:hint="eastAsia"/>
          <w:lang w:val="en-US"/>
        </w:rPr>
        <w:t xml:space="preserve"> 20.41</w:t>
      </w:r>
      <w:r>
        <w:rPr>
          <w:rFonts w:hint="eastAsia"/>
        </w:rPr>
        <w:t>%</w:t>
      </w:r>
      <w:r>
        <w:rPr>
          <w:rFonts w:hint="eastAsia"/>
        </w:rPr>
        <w:t>。</w:t>
      </w:r>
      <w:r>
        <w:rPr>
          <w:position w:val="1"/>
        </w:rPr>
        <w:t>主要原因</w:t>
      </w:r>
      <w:r>
        <w:rPr>
          <w:rFonts w:hint="eastAsia"/>
          <w:position w:val="1"/>
          <w:lang w:val="en-US"/>
        </w:rPr>
        <w:t>是</w:t>
      </w:r>
      <w:r>
        <w:rPr>
          <w:position w:val="1"/>
        </w:rPr>
        <w:t>人员工资增长。</w:t>
      </w:r>
    </w:p>
    <w:p w:rsidR="00F41769" w:rsidRDefault="008E54D2">
      <w:pPr>
        <w:pStyle w:val="a3"/>
        <w:spacing w:line="600" w:lineRule="exact"/>
        <w:ind w:left="120" w:firstLineChars="200" w:firstLine="640"/>
        <w:rPr>
          <w:rFonts w:ascii="黑体" w:eastAsia="黑体"/>
        </w:rPr>
      </w:pPr>
      <w:r>
        <w:rPr>
          <w:rFonts w:ascii="黑体" w:eastAsia="黑体" w:hint="eastAsia"/>
        </w:rPr>
        <w:t>五、一般公共预算财政拨款支出决算情况说明</w:t>
      </w:r>
    </w:p>
    <w:p w:rsidR="00F41769" w:rsidRDefault="008E54D2">
      <w:pPr>
        <w:pStyle w:val="a3"/>
        <w:spacing w:line="600" w:lineRule="exact"/>
        <w:ind w:left="119" w:right="119" w:firstLineChars="200" w:firstLine="643"/>
        <w:rPr>
          <w:rFonts w:ascii="楷体_GB2312" w:eastAsia="楷体_GB2312" w:hAnsi="楷体_GB2312" w:cs="楷体_GB2312"/>
          <w:b/>
          <w:bCs/>
        </w:rPr>
      </w:pPr>
      <w:r>
        <w:rPr>
          <w:rFonts w:ascii="楷体_GB2312" w:eastAsia="楷体_GB2312" w:hAnsi="楷体_GB2312" w:cs="楷体_GB2312" w:hint="eastAsia"/>
          <w:b/>
          <w:bCs/>
        </w:rPr>
        <w:t>（一）</w:t>
      </w:r>
      <w:r>
        <w:rPr>
          <w:rFonts w:ascii="楷体_GB2312" w:eastAsia="楷体_GB2312" w:hAnsi="楷体_GB2312" w:cs="楷体_GB2312" w:hint="eastAsia"/>
          <w:b/>
          <w:bCs/>
        </w:rPr>
        <w:t xml:space="preserve"> </w:t>
      </w:r>
      <w:r>
        <w:rPr>
          <w:rFonts w:ascii="楷体_GB2312" w:eastAsia="楷体_GB2312" w:hAnsi="楷体_GB2312" w:cs="楷体_GB2312" w:hint="eastAsia"/>
          <w:b/>
          <w:bCs/>
        </w:rPr>
        <w:t>总体情况</w:t>
      </w:r>
    </w:p>
    <w:p w:rsidR="00F41769" w:rsidRDefault="008E54D2">
      <w:pPr>
        <w:pStyle w:val="a3"/>
        <w:spacing w:line="600" w:lineRule="exact"/>
        <w:ind w:left="120" w:right="119" w:firstLineChars="200" w:firstLine="640"/>
      </w:pPr>
      <w:r>
        <w:t xml:space="preserve">2018 </w:t>
      </w:r>
      <w:r>
        <w:t>年一般公共预算财政拨款支出</w:t>
      </w:r>
      <w:r>
        <w:t xml:space="preserve"> 17.15 </w:t>
      </w:r>
      <w:r>
        <w:t>万元，占支出合计的</w:t>
      </w:r>
      <w:r>
        <w:t xml:space="preserve"> 100</w:t>
      </w:r>
      <w:r>
        <w:rPr>
          <w:noProof/>
          <w:lang w:val="en-US" w:bidi="ar-SA"/>
        </w:rPr>
        <w:drawing>
          <wp:inline distT="0" distB="0" distL="0" distR="0">
            <wp:extent cx="85090" cy="154940"/>
            <wp:effectExtent l="0" t="0" r="0" b="0"/>
            <wp:docPr id="3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1.png"/>
                    <pic:cNvPicPr>
                      <a:picLocks noChangeAspect="1"/>
                    </pic:cNvPicPr>
                  </pic:nvPicPr>
                  <pic:blipFill>
                    <a:blip r:embed="rId17" cstate="print"/>
                    <a:stretch>
                      <a:fillRect/>
                    </a:stretch>
                  </pic:blipFill>
                  <pic:spPr>
                    <a:xfrm>
                      <a:off x="0" y="0"/>
                      <a:ext cx="85724" cy="155574"/>
                    </a:xfrm>
                    <a:prstGeom prst="rect">
                      <a:avLst/>
                    </a:prstGeom>
                  </pic:spPr>
                </pic:pic>
              </a:graphicData>
            </a:graphic>
          </wp:inline>
        </w:drawing>
      </w:r>
      <w:r>
        <w:t>.</w:t>
      </w:r>
      <w:r>
        <w:t>与</w:t>
      </w:r>
      <w:r>
        <w:rPr>
          <w:rFonts w:hint="eastAsia"/>
          <w:lang w:val="en-US"/>
        </w:rPr>
        <w:t>上</w:t>
      </w:r>
      <w:r>
        <w:t>年</w:t>
      </w:r>
      <w:r>
        <w:rPr>
          <w:rFonts w:hint="eastAsia"/>
          <w:lang w:val="en-US"/>
        </w:rPr>
        <w:t>度</w:t>
      </w:r>
      <w:r>
        <w:t>相比，一般公共预算财政拨款支出增加</w:t>
      </w:r>
      <w:r>
        <w:t xml:space="preserve"> 2.91 </w:t>
      </w:r>
      <w:r>
        <w:t>万元，增长</w:t>
      </w:r>
      <w:r>
        <w:t xml:space="preserve"> 20.41</w:t>
      </w:r>
      <w:r>
        <w:rPr>
          <w:noProof/>
          <w:lang w:val="en-US" w:bidi="ar-SA"/>
        </w:rPr>
        <w:drawing>
          <wp:inline distT="0" distB="0" distL="0" distR="0">
            <wp:extent cx="85090" cy="154940"/>
            <wp:effectExtent l="0" t="0" r="0" b="0"/>
            <wp:docPr id="3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1.png"/>
                    <pic:cNvPicPr>
                      <a:picLocks noChangeAspect="1"/>
                    </pic:cNvPicPr>
                  </pic:nvPicPr>
                  <pic:blipFill>
                    <a:blip r:embed="rId17" cstate="print"/>
                    <a:stretch>
                      <a:fillRect/>
                    </a:stretch>
                  </pic:blipFill>
                  <pic:spPr>
                    <a:xfrm>
                      <a:off x="0" y="0"/>
                      <a:ext cx="85724" cy="155574"/>
                    </a:xfrm>
                    <a:prstGeom prst="rect">
                      <a:avLst/>
                    </a:prstGeom>
                  </pic:spPr>
                </pic:pic>
              </a:graphicData>
            </a:graphic>
          </wp:inline>
        </w:drawing>
      </w:r>
      <w:r w:rsidR="008A4E0A">
        <w:rPr>
          <w:rFonts w:hint="eastAsia"/>
        </w:rPr>
        <w:t>。</w:t>
      </w:r>
      <w:r w:rsidR="001A3BFF">
        <w:t>变动的主要原因</w:t>
      </w:r>
      <w:r>
        <w:t>人员工资增长。</w:t>
      </w:r>
    </w:p>
    <w:p w:rsidR="00F41769" w:rsidRDefault="00F41769">
      <w:pPr>
        <w:pStyle w:val="a3"/>
        <w:spacing w:line="600" w:lineRule="exact"/>
        <w:ind w:left="120" w:right="119"/>
        <w:sectPr w:rsidR="00F41769">
          <w:pgSz w:w="11910" w:h="16840"/>
          <w:pgMar w:top="1500" w:right="1520" w:bottom="280" w:left="1680" w:header="720" w:footer="720" w:gutter="0"/>
          <w:cols w:space="720"/>
        </w:sectPr>
      </w:pPr>
    </w:p>
    <w:p w:rsidR="00F41769" w:rsidRDefault="008E54D2">
      <w:pPr>
        <w:pStyle w:val="a3"/>
        <w:spacing w:line="600" w:lineRule="exact"/>
        <w:ind w:left="119" w:right="119" w:firstLineChars="200" w:firstLine="643"/>
        <w:rPr>
          <w:rFonts w:ascii="楷体_GB2312" w:eastAsia="楷体_GB2312" w:hAnsi="楷体_GB2312" w:cs="楷体_GB2312"/>
          <w:b/>
          <w:bCs/>
        </w:rPr>
      </w:pPr>
      <w:r>
        <w:rPr>
          <w:rFonts w:ascii="楷体_GB2312" w:eastAsia="楷体_GB2312" w:hAnsi="楷体_GB2312" w:cs="楷体_GB2312" w:hint="eastAsia"/>
          <w:b/>
          <w:bCs/>
        </w:rPr>
        <w:lastRenderedPageBreak/>
        <w:t>(</w:t>
      </w:r>
      <w:r>
        <w:rPr>
          <w:rFonts w:ascii="楷体_GB2312" w:eastAsia="楷体_GB2312" w:hAnsi="楷体_GB2312" w:cs="楷体_GB2312" w:hint="eastAsia"/>
          <w:b/>
          <w:bCs/>
        </w:rPr>
        <w:t>二</w:t>
      </w:r>
      <w:r>
        <w:rPr>
          <w:rFonts w:ascii="楷体_GB2312" w:eastAsia="楷体_GB2312" w:hAnsi="楷体_GB2312" w:cs="楷体_GB2312" w:hint="eastAsia"/>
          <w:b/>
          <w:bCs/>
        </w:rPr>
        <w:t>)</w:t>
      </w:r>
      <w:r>
        <w:rPr>
          <w:rFonts w:ascii="楷体_GB2312" w:eastAsia="楷体_GB2312" w:hAnsi="楷体_GB2312" w:cs="楷体_GB2312" w:hint="eastAsia"/>
          <w:b/>
          <w:bCs/>
        </w:rPr>
        <w:t>结构情况</w:t>
      </w:r>
    </w:p>
    <w:p w:rsidR="00F41769" w:rsidRDefault="008E54D2">
      <w:pPr>
        <w:pStyle w:val="a3"/>
        <w:spacing w:line="600" w:lineRule="exact"/>
        <w:ind w:left="864"/>
      </w:pPr>
      <w:r>
        <w:t>2018</w:t>
      </w:r>
      <w:r>
        <w:rPr>
          <w:spacing w:val="-8"/>
        </w:rPr>
        <w:t xml:space="preserve"> </w:t>
      </w:r>
      <w:r>
        <w:rPr>
          <w:spacing w:val="-8"/>
        </w:rPr>
        <w:t>年度一般公共预算财政拨款支出</w:t>
      </w:r>
      <w:r>
        <w:rPr>
          <w:spacing w:val="-8"/>
        </w:rPr>
        <w:t xml:space="preserve"> </w:t>
      </w:r>
      <w:r>
        <w:t>17.15</w:t>
      </w:r>
      <w:r>
        <w:rPr>
          <w:spacing w:val="-13"/>
        </w:rPr>
        <w:t xml:space="preserve"> </w:t>
      </w:r>
      <w:r>
        <w:rPr>
          <w:spacing w:val="-13"/>
        </w:rPr>
        <w:t>万元，主</w:t>
      </w:r>
    </w:p>
    <w:p w:rsidR="00F41769" w:rsidRDefault="008E54D2">
      <w:pPr>
        <w:pStyle w:val="a3"/>
        <w:spacing w:line="600" w:lineRule="exact"/>
        <w:ind w:left="225"/>
        <w:jc w:val="both"/>
        <w:rPr>
          <w:lang w:val="en-US"/>
        </w:rPr>
      </w:pPr>
      <w:r>
        <w:rPr>
          <w:spacing w:val="9"/>
        </w:rPr>
        <w:t>要用以下面：如一般公共服务（类）</w:t>
      </w:r>
      <w:r>
        <w:rPr>
          <w:spacing w:val="-25"/>
        </w:rPr>
        <w:t>支出</w:t>
      </w:r>
      <w:r>
        <w:rPr>
          <w:spacing w:val="-25"/>
        </w:rPr>
        <w:t xml:space="preserve"> </w:t>
      </w:r>
      <w:r>
        <w:t>14.22</w:t>
      </w:r>
      <w:r>
        <w:rPr>
          <w:spacing w:val="-12"/>
        </w:rPr>
        <w:t xml:space="preserve"> </w:t>
      </w:r>
      <w:r>
        <w:rPr>
          <w:spacing w:val="-12"/>
        </w:rPr>
        <w:t>万元，占</w:t>
      </w:r>
    </w:p>
    <w:p w:rsidR="00F41769" w:rsidRDefault="008E54D2">
      <w:pPr>
        <w:pStyle w:val="a3"/>
        <w:spacing w:line="600" w:lineRule="exact"/>
        <w:ind w:left="225" w:right="277"/>
        <w:jc w:val="both"/>
        <w:rPr>
          <w:lang w:val="en-US"/>
        </w:rPr>
      </w:pPr>
      <w:r>
        <w:rPr>
          <w:spacing w:val="6"/>
          <w:w w:val="95"/>
          <w:position w:val="1"/>
        </w:rPr>
        <w:t>83</w:t>
      </w:r>
      <w:r>
        <w:rPr>
          <w:noProof/>
          <w:spacing w:val="11"/>
          <w:w w:val="99"/>
          <w:lang w:val="en-US" w:bidi="ar-SA"/>
        </w:rPr>
        <w:drawing>
          <wp:inline distT="0" distB="0" distL="0" distR="0">
            <wp:extent cx="85090" cy="154940"/>
            <wp:effectExtent l="0" t="0" r="0" b="0"/>
            <wp:docPr id="4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1.png"/>
                    <pic:cNvPicPr>
                      <a:picLocks noChangeAspect="1"/>
                    </pic:cNvPicPr>
                  </pic:nvPicPr>
                  <pic:blipFill>
                    <a:blip r:embed="rId17" cstate="print"/>
                    <a:stretch>
                      <a:fillRect/>
                    </a:stretch>
                  </pic:blipFill>
                  <pic:spPr>
                    <a:xfrm>
                      <a:off x="0" y="0"/>
                      <a:ext cx="85724" cy="155574"/>
                    </a:xfrm>
                    <a:prstGeom prst="rect">
                      <a:avLst/>
                    </a:prstGeom>
                  </pic:spPr>
                </pic:pic>
              </a:graphicData>
            </a:graphic>
          </wp:inline>
        </w:drawing>
      </w:r>
      <w:r>
        <w:rPr>
          <w:position w:val="1"/>
        </w:rPr>
        <w:t>;</w:t>
      </w:r>
      <w:r>
        <w:rPr>
          <w:position w:val="1"/>
        </w:rPr>
        <w:t>社会保障和就</w:t>
      </w:r>
      <w:r>
        <w:rPr>
          <w:spacing w:val="-7"/>
          <w:position w:val="1"/>
        </w:rPr>
        <w:t>业</w:t>
      </w:r>
      <w:r>
        <w:rPr>
          <w:position w:val="1"/>
        </w:rPr>
        <w:t>（类</w:t>
      </w:r>
      <w:r>
        <w:rPr>
          <w:spacing w:val="-10"/>
          <w:position w:val="1"/>
        </w:rPr>
        <w:t>）</w:t>
      </w:r>
      <w:r>
        <w:rPr>
          <w:position w:val="1"/>
        </w:rPr>
        <w:t>支出</w:t>
      </w:r>
      <w:r>
        <w:rPr>
          <w:position w:val="1"/>
        </w:rPr>
        <w:t>1.27</w:t>
      </w:r>
      <w:r>
        <w:rPr>
          <w:position w:val="1"/>
        </w:rPr>
        <w:t>万元</w:t>
      </w:r>
      <w:r>
        <w:rPr>
          <w:spacing w:val="-7"/>
          <w:position w:val="1"/>
        </w:rPr>
        <w:t>，</w:t>
      </w:r>
      <w:r>
        <w:rPr>
          <w:position w:val="1"/>
        </w:rPr>
        <w:t>占</w:t>
      </w:r>
      <w:r>
        <w:rPr>
          <w:spacing w:val="11"/>
          <w:position w:val="1"/>
        </w:rPr>
        <w:t>7</w:t>
      </w:r>
      <w:r>
        <w:rPr>
          <w:noProof/>
          <w:spacing w:val="11"/>
          <w:w w:val="99"/>
          <w:lang w:val="en-US" w:bidi="ar-SA"/>
        </w:rPr>
        <w:drawing>
          <wp:inline distT="0" distB="0" distL="0" distR="0">
            <wp:extent cx="85090" cy="154940"/>
            <wp:effectExtent l="0" t="0" r="0" b="0"/>
            <wp:docPr id="4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1.png"/>
                    <pic:cNvPicPr>
                      <a:picLocks noChangeAspect="1"/>
                    </pic:cNvPicPr>
                  </pic:nvPicPr>
                  <pic:blipFill>
                    <a:blip r:embed="rId17" cstate="print"/>
                    <a:stretch>
                      <a:fillRect/>
                    </a:stretch>
                  </pic:blipFill>
                  <pic:spPr>
                    <a:xfrm>
                      <a:off x="0" y="0"/>
                      <a:ext cx="85724" cy="155574"/>
                    </a:xfrm>
                    <a:prstGeom prst="rect">
                      <a:avLst/>
                    </a:prstGeom>
                  </pic:spPr>
                </pic:pic>
              </a:graphicData>
            </a:graphic>
          </wp:inline>
        </w:drawing>
      </w:r>
      <w:r>
        <w:rPr>
          <w:spacing w:val="-10"/>
          <w:position w:val="1"/>
        </w:rPr>
        <w:t>，</w:t>
      </w:r>
      <w:r>
        <w:rPr>
          <w:position w:val="1"/>
        </w:rPr>
        <w:t>医疗卫</w:t>
      </w:r>
      <w:r>
        <w:rPr>
          <w:spacing w:val="9"/>
          <w:position w:val="1"/>
        </w:rPr>
        <w:t>生</w:t>
      </w:r>
      <w:r>
        <w:rPr>
          <w:spacing w:val="12"/>
          <w:position w:val="1"/>
        </w:rPr>
        <w:t>和</w:t>
      </w:r>
      <w:r>
        <w:rPr>
          <w:spacing w:val="9"/>
          <w:position w:val="1"/>
        </w:rPr>
        <w:t>计划</w:t>
      </w:r>
      <w:r>
        <w:rPr>
          <w:spacing w:val="12"/>
          <w:position w:val="1"/>
        </w:rPr>
        <w:t>生</w:t>
      </w:r>
      <w:r>
        <w:rPr>
          <w:spacing w:val="9"/>
          <w:position w:val="1"/>
        </w:rPr>
        <w:t>育支</w:t>
      </w:r>
      <w:r>
        <w:rPr>
          <w:position w:val="1"/>
        </w:rPr>
        <w:t>出</w:t>
      </w:r>
      <w:r>
        <w:rPr>
          <w:position w:val="1"/>
        </w:rPr>
        <w:t>0.87</w:t>
      </w:r>
      <w:r>
        <w:rPr>
          <w:spacing w:val="9"/>
          <w:position w:val="1"/>
        </w:rPr>
        <w:t>万</w:t>
      </w:r>
      <w:r>
        <w:rPr>
          <w:spacing w:val="12"/>
          <w:position w:val="1"/>
        </w:rPr>
        <w:t>元</w:t>
      </w:r>
      <w:r>
        <w:rPr>
          <w:spacing w:val="9"/>
          <w:position w:val="1"/>
        </w:rPr>
        <w:t>，</w:t>
      </w:r>
      <w:r>
        <w:rPr>
          <w:position w:val="1"/>
        </w:rPr>
        <w:t>占</w:t>
      </w:r>
      <w:r>
        <w:rPr>
          <w:spacing w:val="11"/>
          <w:position w:val="1"/>
        </w:rPr>
        <w:t>5</w:t>
      </w:r>
      <w:r>
        <w:rPr>
          <w:noProof/>
          <w:spacing w:val="11"/>
          <w:w w:val="99"/>
          <w:lang w:val="en-US" w:bidi="ar-SA"/>
        </w:rPr>
        <w:drawing>
          <wp:inline distT="0" distB="0" distL="0" distR="0">
            <wp:extent cx="85090" cy="154940"/>
            <wp:effectExtent l="0" t="0" r="0" b="0"/>
            <wp:docPr id="4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1.png"/>
                    <pic:cNvPicPr>
                      <a:picLocks noChangeAspect="1"/>
                    </pic:cNvPicPr>
                  </pic:nvPicPr>
                  <pic:blipFill>
                    <a:blip r:embed="rId17" cstate="print"/>
                    <a:stretch>
                      <a:fillRect/>
                    </a:stretch>
                  </pic:blipFill>
                  <pic:spPr>
                    <a:xfrm>
                      <a:off x="0" y="0"/>
                      <a:ext cx="85724" cy="155574"/>
                    </a:xfrm>
                    <a:prstGeom prst="rect">
                      <a:avLst/>
                    </a:prstGeom>
                  </pic:spPr>
                </pic:pic>
              </a:graphicData>
            </a:graphic>
          </wp:inline>
        </w:drawing>
      </w:r>
      <w:r>
        <w:rPr>
          <w:spacing w:val="9"/>
          <w:position w:val="1"/>
        </w:rPr>
        <w:t>，</w:t>
      </w:r>
      <w:r>
        <w:rPr>
          <w:spacing w:val="12"/>
          <w:position w:val="1"/>
        </w:rPr>
        <w:t>住</w:t>
      </w:r>
      <w:r>
        <w:rPr>
          <w:spacing w:val="9"/>
          <w:position w:val="1"/>
        </w:rPr>
        <w:t>房保</w:t>
      </w:r>
      <w:r>
        <w:rPr>
          <w:spacing w:val="12"/>
          <w:position w:val="1"/>
        </w:rPr>
        <w:t>障</w:t>
      </w:r>
      <w:r>
        <w:rPr>
          <w:spacing w:val="9"/>
          <w:position w:val="1"/>
        </w:rPr>
        <w:t>支</w:t>
      </w:r>
      <w:r>
        <w:rPr>
          <w:position w:val="1"/>
        </w:rPr>
        <w:t>出</w:t>
      </w:r>
      <w:r>
        <w:rPr>
          <w:position w:val="1"/>
        </w:rPr>
        <w:t xml:space="preserve">0.79 </w:t>
      </w:r>
      <w:r>
        <w:t>万元，占</w:t>
      </w:r>
      <w:r>
        <w:rPr>
          <w:spacing w:val="11"/>
        </w:rPr>
        <w:t>5</w:t>
      </w:r>
      <w:r>
        <w:rPr>
          <w:noProof/>
          <w:spacing w:val="11"/>
          <w:w w:val="99"/>
          <w:lang w:val="en-US" w:bidi="ar-SA"/>
        </w:rPr>
        <w:drawing>
          <wp:inline distT="0" distB="0" distL="0" distR="0">
            <wp:extent cx="85090" cy="154940"/>
            <wp:effectExtent l="0" t="0" r="0" b="0"/>
            <wp:docPr id="4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1.png"/>
                    <pic:cNvPicPr>
                      <a:picLocks noChangeAspect="1"/>
                    </pic:cNvPicPr>
                  </pic:nvPicPr>
                  <pic:blipFill>
                    <a:blip r:embed="rId17" cstate="print"/>
                    <a:stretch>
                      <a:fillRect/>
                    </a:stretch>
                  </pic:blipFill>
                  <pic:spPr>
                    <a:xfrm>
                      <a:off x="0" y="0"/>
                      <a:ext cx="85724" cy="155574"/>
                    </a:xfrm>
                    <a:prstGeom prst="rect">
                      <a:avLst/>
                    </a:prstGeom>
                  </pic:spPr>
                </pic:pic>
              </a:graphicData>
            </a:graphic>
          </wp:inline>
        </w:drawing>
      </w:r>
      <w:r>
        <w:rPr>
          <w:rFonts w:hint="eastAsia"/>
          <w:spacing w:val="11"/>
          <w:w w:val="99"/>
          <w:lang w:val="en-US" w:bidi="ar-SA"/>
        </w:rPr>
        <w:t>。</w:t>
      </w:r>
      <w:r>
        <w:rPr>
          <w:rFonts w:hint="eastAsia"/>
          <w:spacing w:val="11"/>
          <w:w w:val="99"/>
          <w:lang w:val="en-US" w:bidi="ar-SA"/>
        </w:rPr>
        <w:t xml:space="preserve"> </w:t>
      </w:r>
    </w:p>
    <w:p w:rsidR="00F41769" w:rsidRDefault="008E54D2">
      <w:pPr>
        <w:pStyle w:val="a3"/>
        <w:spacing w:line="600" w:lineRule="exact"/>
        <w:ind w:left="119" w:right="119" w:firstLineChars="200" w:firstLine="643"/>
        <w:rPr>
          <w:rFonts w:ascii="楷体_GB2312" w:eastAsia="楷体_GB2312" w:hAnsi="楷体_GB2312" w:cs="楷体_GB2312"/>
          <w:b/>
          <w:bCs/>
        </w:rPr>
      </w:pPr>
      <w:r>
        <w:rPr>
          <w:rFonts w:ascii="楷体_GB2312" w:eastAsia="楷体_GB2312" w:hAnsi="楷体_GB2312" w:cs="楷体_GB2312" w:hint="eastAsia"/>
          <w:b/>
          <w:bCs/>
        </w:rPr>
        <w:t>(</w:t>
      </w:r>
      <w:r>
        <w:rPr>
          <w:rFonts w:ascii="楷体_GB2312" w:eastAsia="楷体_GB2312" w:hAnsi="楷体_GB2312" w:cs="楷体_GB2312" w:hint="eastAsia"/>
          <w:b/>
          <w:bCs/>
        </w:rPr>
        <w:t>三</w:t>
      </w:r>
      <w:r>
        <w:rPr>
          <w:rFonts w:ascii="楷体_GB2312" w:eastAsia="楷体_GB2312" w:hAnsi="楷体_GB2312" w:cs="楷体_GB2312" w:hint="eastAsia"/>
          <w:b/>
          <w:bCs/>
        </w:rPr>
        <w:t>)</w:t>
      </w:r>
      <w:r>
        <w:rPr>
          <w:rFonts w:ascii="楷体_GB2312" w:eastAsia="楷体_GB2312" w:hAnsi="楷体_GB2312" w:cs="楷体_GB2312" w:hint="eastAsia"/>
          <w:b/>
          <w:bCs/>
        </w:rPr>
        <w:t>具体情况</w:t>
      </w:r>
    </w:p>
    <w:p w:rsidR="00F41769" w:rsidRDefault="008E54D2">
      <w:pPr>
        <w:pStyle w:val="a3"/>
        <w:spacing w:line="600" w:lineRule="exact"/>
        <w:ind w:left="120" w:right="119" w:firstLine="640"/>
      </w:pPr>
      <w:r>
        <w:t>2018</w:t>
      </w:r>
      <w:r>
        <w:rPr>
          <w:spacing w:val="-14"/>
        </w:rPr>
        <w:t xml:space="preserve"> </w:t>
      </w:r>
      <w:r>
        <w:rPr>
          <w:spacing w:val="-14"/>
        </w:rPr>
        <w:t>年度一般公共预算财政拨款支出年初预算为</w:t>
      </w:r>
      <w:r>
        <w:rPr>
          <w:spacing w:val="-14"/>
        </w:rPr>
        <w:t xml:space="preserve"> </w:t>
      </w:r>
      <w:r>
        <w:t xml:space="preserve">17.15 </w:t>
      </w:r>
      <w:r>
        <w:rPr>
          <w:position w:val="1"/>
        </w:rPr>
        <w:t>万元</w:t>
      </w:r>
      <w:r>
        <w:rPr>
          <w:spacing w:val="-48"/>
          <w:position w:val="1"/>
        </w:rPr>
        <w:t>，</w:t>
      </w:r>
      <w:r>
        <w:rPr>
          <w:position w:val="1"/>
        </w:rPr>
        <w:t>支出决算为</w:t>
      </w:r>
      <w:r>
        <w:rPr>
          <w:position w:val="1"/>
        </w:rPr>
        <w:t>17.15</w:t>
      </w:r>
      <w:r>
        <w:rPr>
          <w:position w:val="1"/>
        </w:rPr>
        <w:t>万元</w:t>
      </w:r>
      <w:r>
        <w:rPr>
          <w:spacing w:val="-48"/>
          <w:position w:val="1"/>
        </w:rPr>
        <w:t>，</w:t>
      </w:r>
      <w:r>
        <w:rPr>
          <w:position w:val="1"/>
        </w:rPr>
        <w:t>完成年初预算的</w:t>
      </w:r>
      <w:r>
        <w:rPr>
          <w:spacing w:val="3"/>
          <w:position w:val="1"/>
        </w:rPr>
        <w:t>100</w:t>
      </w:r>
      <w:r>
        <w:rPr>
          <w:noProof/>
          <w:spacing w:val="8"/>
          <w:w w:val="99"/>
          <w:lang w:val="en-US" w:bidi="ar-SA"/>
        </w:rPr>
        <w:drawing>
          <wp:inline distT="0" distB="0" distL="0" distR="0">
            <wp:extent cx="85090" cy="154940"/>
            <wp:effectExtent l="0" t="0" r="0" b="0"/>
            <wp:docPr id="4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1.png"/>
                    <pic:cNvPicPr>
                      <a:picLocks noChangeAspect="1"/>
                    </pic:cNvPicPr>
                  </pic:nvPicPr>
                  <pic:blipFill>
                    <a:blip r:embed="rId17" cstate="print"/>
                    <a:stretch>
                      <a:fillRect/>
                    </a:stretch>
                  </pic:blipFill>
                  <pic:spPr>
                    <a:xfrm>
                      <a:off x="0" y="0"/>
                      <a:ext cx="85724" cy="155574"/>
                    </a:xfrm>
                    <a:prstGeom prst="rect">
                      <a:avLst/>
                    </a:prstGeom>
                  </pic:spPr>
                </pic:pic>
              </a:graphicData>
            </a:graphic>
          </wp:inline>
        </w:drawing>
      </w:r>
      <w:r>
        <w:rPr>
          <w:rFonts w:hint="eastAsia"/>
          <w:spacing w:val="8"/>
          <w:w w:val="99"/>
          <w:lang w:val="en-US" w:bidi="ar-SA"/>
        </w:rPr>
        <w:t>。</w:t>
      </w:r>
      <w:r>
        <w:rPr>
          <w:position w:val="1"/>
        </w:rPr>
        <w:t>其中：</w:t>
      </w:r>
    </w:p>
    <w:p w:rsidR="00F41769" w:rsidRDefault="008E54D2" w:rsidP="006A2D56">
      <w:pPr>
        <w:pStyle w:val="a6"/>
        <w:tabs>
          <w:tab w:val="left" w:pos="1006"/>
        </w:tabs>
        <w:spacing w:line="600" w:lineRule="exact"/>
        <w:ind w:left="0" w:right="276" w:firstLineChars="200" w:firstLine="610"/>
        <w:jc w:val="both"/>
        <w:rPr>
          <w:sz w:val="32"/>
        </w:rPr>
      </w:pPr>
      <w:r>
        <w:rPr>
          <w:rFonts w:hint="eastAsia"/>
          <w:spacing w:val="-15"/>
          <w:sz w:val="32"/>
          <w:lang w:val="en-US"/>
        </w:rPr>
        <w:t xml:space="preserve">1. </w:t>
      </w:r>
      <w:r>
        <w:rPr>
          <w:spacing w:val="-15"/>
          <w:sz w:val="32"/>
        </w:rPr>
        <w:t>一般公共服务</w:t>
      </w:r>
      <w:r>
        <w:rPr>
          <w:sz w:val="32"/>
        </w:rPr>
        <w:t>（类</w:t>
      </w:r>
      <w:r>
        <w:rPr>
          <w:spacing w:val="-84"/>
          <w:sz w:val="32"/>
        </w:rPr>
        <w:t>）</w:t>
      </w:r>
      <w:r>
        <w:rPr>
          <w:rFonts w:hint="eastAsia"/>
          <w:spacing w:val="-21"/>
          <w:sz w:val="32"/>
        </w:rPr>
        <w:t>群众团体事务</w:t>
      </w:r>
      <w:r>
        <w:rPr>
          <w:sz w:val="32"/>
        </w:rPr>
        <w:t>（款）</w:t>
      </w:r>
      <w:r>
        <w:rPr>
          <w:rFonts w:hint="eastAsia"/>
          <w:sz w:val="32"/>
        </w:rPr>
        <w:t>行政运行（项）</w:t>
      </w:r>
      <w:r>
        <w:rPr>
          <w:sz w:val="32"/>
        </w:rPr>
        <w:t>。</w:t>
      </w:r>
      <w:r>
        <w:rPr>
          <w:spacing w:val="-27"/>
          <w:sz w:val="32"/>
        </w:rPr>
        <w:t>年初预算为</w:t>
      </w:r>
      <w:r>
        <w:rPr>
          <w:spacing w:val="-27"/>
          <w:sz w:val="32"/>
        </w:rPr>
        <w:t xml:space="preserve"> </w:t>
      </w:r>
      <w:r>
        <w:rPr>
          <w:sz w:val="32"/>
        </w:rPr>
        <w:t xml:space="preserve">14.22 </w:t>
      </w:r>
      <w:r>
        <w:rPr>
          <w:sz w:val="32"/>
        </w:rPr>
        <w:t>万元</w:t>
      </w:r>
      <w:r>
        <w:rPr>
          <w:spacing w:val="-89"/>
          <w:sz w:val="32"/>
        </w:rPr>
        <w:t>，</w:t>
      </w:r>
      <w:r>
        <w:rPr>
          <w:sz w:val="32"/>
        </w:rPr>
        <w:t>支出决算为</w:t>
      </w:r>
      <w:r>
        <w:rPr>
          <w:sz w:val="32"/>
        </w:rPr>
        <w:t>14.22</w:t>
      </w:r>
      <w:r>
        <w:rPr>
          <w:sz w:val="32"/>
        </w:rPr>
        <w:t>万元</w:t>
      </w:r>
      <w:r>
        <w:rPr>
          <w:spacing w:val="-89"/>
          <w:sz w:val="32"/>
        </w:rPr>
        <w:t>，</w:t>
      </w:r>
      <w:r>
        <w:rPr>
          <w:sz w:val="32"/>
        </w:rPr>
        <w:t>完成年初预算的</w:t>
      </w:r>
      <w:r>
        <w:rPr>
          <w:spacing w:val="3"/>
          <w:sz w:val="32"/>
        </w:rPr>
        <w:t>100</w:t>
      </w:r>
      <w:r>
        <w:rPr>
          <w:noProof/>
          <w:spacing w:val="8"/>
          <w:w w:val="99"/>
          <w:sz w:val="32"/>
          <w:lang w:val="en-US" w:bidi="ar-SA"/>
        </w:rPr>
        <w:drawing>
          <wp:inline distT="0" distB="0" distL="0" distR="0">
            <wp:extent cx="85090" cy="154940"/>
            <wp:effectExtent l="0" t="0" r="0" b="0"/>
            <wp:docPr id="5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1.png"/>
                    <pic:cNvPicPr>
                      <a:picLocks noChangeAspect="1"/>
                    </pic:cNvPicPr>
                  </pic:nvPicPr>
                  <pic:blipFill>
                    <a:blip r:embed="rId17" cstate="print"/>
                    <a:stretch>
                      <a:fillRect/>
                    </a:stretch>
                  </pic:blipFill>
                  <pic:spPr>
                    <a:xfrm>
                      <a:off x="0" y="0"/>
                      <a:ext cx="85724" cy="155574"/>
                    </a:xfrm>
                    <a:prstGeom prst="rect">
                      <a:avLst/>
                    </a:prstGeom>
                  </pic:spPr>
                </pic:pic>
              </a:graphicData>
            </a:graphic>
          </wp:inline>
        </w:drawing>
      </w:r>
      <w:r w:rsidR="0039433F">
        <w:rPr>
          <w:rFonts w:hint="eastAsia"/>
          <w:sz w:val="32"/>
        </w:rPr>
        <w:t>。决算数与年初预算数存在差异的主要原因是严格按照年初预算执行。</w:t>
      </w:r>
    </w:p>
    <w:p w:rsidR="00F41769" w:rsidRDefault="008E54D2" w:rsidP="006A2D56">
      <w:pPr>
        <w:pStyle w:val="a6"/>
        <w:tabs>
          <w:tab w:val="left" w:pos="1006"/>
        </w:tabs>
        <w:spacing w:line="600" w:lineRule="exact"/>
        <w:ind w:left="0" w:right="280" w:firstLineChars="200" w:firstLine="642"/>
        <w:rPr>
          <w:sz w:val="32"/>
        </w:rPr>
      </w:pPr>
      <w:r>
        <w:rPr>
          <w:rFonts w:hint="eastAsia"/>
          <w:spacing w:val="1"/>
          <w:sz w:val="32"/>
          <w:lang w:val="en-US"/>
        </w:rPr>
        <w:t>2.</w:t>
      </w:r>
      <w:r>
        <w:rPr>
          <w:spacing w:val="1"/>
          <w:sz w:val="32"/>
        </w:rPr>
        <w:t>社会保障和就业</w:t>
      </w:r>
      <w:r>
        <w:rPr>
          <w:rFonts w:hint="eastAsia"/>
          <w:spacing w:val="1"/>
          <w:sz w:val="32"/>
        </w:rPr>
        <w:t>支出</w:t>
      </w:r>
      <w:r>
        <w:rPr>
          <w:sz w:val="32"/>
        </w:rPr>
        <w:t>（</w:t>
      </w:r>
      <w:r>
        <w:rPr>
          <w:spacing w:val="5"/>
          <w:sz w:val="32"/>
        </w:rPr>
        <w:t>类</w:t>
      </w:r>
      <w:r>
        <w:rPr>
          <w:spacing w:val="-159"/>
          <w:sz w:val="32"/>
        </w:rPr>
        <w:t>）</w:t>
      </w:r>
      <w:r>
        <w:rPr>
          <w:rFonts w:hint="eastAsia"/>
          <w:sz w:val="32"/>
          <w:szCs w:val="32"/>
        </w:rPr>
        <w:t>行政事业单位离退休（款）机关事业单位基本养老保险缴费支出（项）</w:t>
      </w:r>
      <w:r>
        <w:rPr>
          <w:spacing w:val="-11"/>
          <w:sz w:val="32"/>
        </w:rPr>
        <w:t>。年初预算</w:t>
      </w:r>
      <w:r>
        <w:rPr>
          <w:spacing w:val="-11"/>
          <w:sz w:val="32"/>
        </w:rPr>
        <w:t>为</w:t>
      </w:r>
      <w:r>
        <w:rPr>
          <w:spacing w:val="-11"/>
          <w:sz w:val="32"/>
        </w:rPr>
        <w:t xml:space="preserve"> </w:t>
      </w:r>
      <w:r>
        <w:rPr>
          <w:sz w:val="32"/>
        </w:rPr>
        <w:t>1.27</w:t>
      </w:r>
      <w:r>
        <w:rPr>
          <w:spacing w:val="-14"/>
          <w:sz w:val="32"/>
        </w:rPr>
        <w:t xml:space="preserve"> </w:t>
      </w:r>
      <w:r>
        <w:rPr>
          <w:spacing w:val="-14"/>
          <w:sz w:val="32"/>
        </w:rPr>
        <w:t>万元，支出决算为</w:t>
      </w:r>
      <w:r>
        <w:rPr>
          <w:sz w:val="32"/>
        </w:rPr>
        <w:t>1.27</w:t>
      </w:r>
      <w:r>
        <w:rPr>
          <w:sz w:val="32"/>
        </w:rPr>
        <w:t>万元，完成年初预算的</w:t>
      </w:r>
      <w:r>
        <w:rPr>
          <w:spacing w:val="3"/>
          <w:sz w:val="32"/>
        </w:rPr>
        <w:t>100</w:t>
      </w:r>
      <w:r>
        <w:rPr>
          <w:noProof/>
          <w:spacing w:val="8"/>
          <w:w w:val="99"/>
          <w:sz w:val="32"/>
          <w:lang w:val="en-US" w:bidi="ar-SA"/>
        </w:rPr>
        <w:drawing>
          <wp:inline distT="0" distB="0" distL="0" distR="0">
            <wp:extent cx="85090" cy="154940"/>
            <wp:effectExtent l="0" t="0" r="0" b="0"/>
            <wp:docPr id="5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1.png"/>
                    <pic:cNvPicPr>
                      <a:picLocks noChangeAspect="1"/>
                    </pic:cNvPicPr>
                  </pic:nvPicPr>
                  <pic:blipFill>
                    <a:blip r:embed="rId17" cstate="print"/>
                    <a:stretch>
                      <a:fillRect/>
                    </a:stretch>
                  </pic:blipFill>
                  <pic:spPr>
                    <a:xfrm>
                      <a:off x="0" y="0"/>
                      <a:ext cx="85724" cy="155574"/>
                    </a:xfrm>
                    <a:prstGeom prst="rect">
                      <a:avLst/>
                    </a:prstGeom>
                  </pic:spPr>
                </pic:pic>
              </a:graphicData>
            </a:graphic>
          </wp:inline>
        </w:drawing>
      </w:r>
      <w:r w:rsidR="00D42747">
        <w:rPr>
          <w:rFonts w:hint="eastAsia"/>
          <w:sz w:val="32"/>
        </w:rPr>
        <w:t>。</w:t>
      </w:r>
      <w:r w:rsidR="0049013F">
        <w:rPr>
          <w:rFonts w:hint="eastAsia"/>
          <w:sz w:val="32"/>
        </w:rPr>
        <w:t>决算数与年初预算数存在差异的主要原因是严格按照年初预算执行。</w:t>
      </w:r>
    </w:p>
    <w:p w:rsidR="00F41769" w:rsidRDefault="008E54D2">
      <w:pPr>
        <w:pStyle w:val="a6"/>
        <w:tabs>
          <w:tab w:val="left" w:pos="1006"/>
        </w:tabs>
        <w:spacing w:line="600" w:lineRule="exact"/>
        <w:ind w:left="0" w:right="280" w:firstLineChars="200" w:firstLine="640"/>
        <w:rPr>
          <w:sz w:val="32"/>
        </w:rPr>
      </w:pPr>
      <w:r>
        <w:rPr>
          <w:rFonts w:hint="eastAsia"/>
          <w:sz w:val="32"/>
          <w:lang w:val="en-US"/>
        </w:rPr>
        <w:t>3.</w:t>
      </w:r>
      <w:r>
        <w:rPr>
          <w:sz w:val="32"/>
        </w:rPr>
        <w:t>医</w:t>
      </w:r>
      <w:r>
        <w:rPr>
          <w:rFonts w:hint="eastAsia"/>
          <w:sz w:val="32"/>
          <w:szCs w:val="32"/>
        </w:rPr>
        <w:t>疗卫生和计划生育支出（类）行政事业单位医疗（款）行政单位医疗（项）。年初预算为</w:t>
      </w:r>
      <w:r>
        <w:rPr>
          <w:rFonts w:hint="eastAsia"/>
          <w:sz w:val="32"/>
          <w:szCs w:val="32"/>
        </w:rPr>
        <w:t xml:space="preserve"> 0.87 </w:t>
      </w:r>
      <w:r>
        <w:rPr>
          <w:rFonts w:hint="eastAsia"/>
          <w:sz w:val="32"/>
          <w:szCs w:val="32"/>
        </w:rPr>
        <w:t>万元，</w:t>
      </w:r>
      <w:r>
        <w:rPr>
          <w:rFonts w:hint="eastAsia"/>
          <w:sz w:val="32"/>
          <w:szCs w:val="32"/>
        </w:rPr>
        <w:t xml:space="preserve"> </w:t>
      </w:r>
      <w:r>
        <w:rPr>
          <w:rFonts w:hint="eastAsia"/>
          <w:sz w:val="32"/>
          <w:szCs w:val="32"/>
        </w:rPr>
        <w:t>支出决算为</w:t>
      </w:r>
      <w:r>
        <w:rPr>
          <w:rFonts w:hint="eastAsia"/>
          <w:sz w:val="32"/>
          <w:szCs w:val="32"/>
        </w:rPr>
        <w:t xml:space="preserve"> 0.87 </w:t>
      </w:r>
      <w:r>
        <w:rPr>
          <w:rFonts w:hint="eastAsia"/>
          <w:sz w:val="32"/>
          <w:szCs w:val="32"/>
        </w:rPr>
        <w:t>万元，完成年初预算的</w:t>
      </w:r>
      <w:r>
        <w:rPr>
          <w:rFonts w:hint="eastAsia"/>
          <w:sz w:val="32"/>
          <w:szCs w:val="32"/>
        </w:rPr>
        <w:t xml:space="preserve"> </w:t>
      </w:r>
      <w:r>
        <w:rPr>
          <w:spacing w:val="3"/>
          <w:position w:val="1"/>
          <w:sz w:val="32"/>
        </w:rPr>
        <w:t>100</w:t>
      </w:r>
      <w:r>
        <w:rPr>
          <w:noProof/>
          <w:spacing w:val="8"/>
          <w:w w:val="99"/>
          <w:sz w:val="32"/>
          <w:lang w:val="en-US" w:bidi="ar-SA"/>
        </w:rPr>
        <w:drawing>
          <wp:inline distT="0" distB="0" distL="0" distR="0">
            <wp:extent cx="85090" cy="154940"/>
            <wp:effectExtent l="0" t="0" r="0" b="0"/>
            <wp:docPr id="5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1.png"/>
                    <pic:cNvPicPr>
                      <a:picLocks noChangeAspect="1"/>
                    </pic:cNvPicPr>
                  </pic:nvPicPr>
                  <pic:blipFill>
                    <a:blip r:embed="rId17" cstate="print"/>
                    <a:stretch>
                      <a:fillRect/>
                    </a:stretch>
                  </pic:blipFill>
                  <pic:spPr>
                    <a:xfrm>
                      <a:off x="0" y="0"/>
                      <a:ext cx="85724" cy="155574"/>
                    </a:xfrm>
                    <a:prstGeom prst="rect">
                      <a:avLst/>
                    </a:prstGeom>
                  </pic:spPr>
                </pic:pic>
              </a:graphicData>
            </a:graphic>
          </wp:inline>
        </w:drawing>
      </w:r>
      <w:r w:rsidR="00D42747">
        <w:rPr>
          <w:rFonts w:hint="eastAsia"/>
          <w:spacing w:val="3"/>
          <w:position w:val="1"/>
          <w:sz w:val="32"/>
        </w:rPr>
        <w:t>。</w:t>
      </w:r>
      <w:r w:rsidR="0049013F">
        <w:rPr>
          <w:rFonts w:hint="eastAsia"/>
          <w:sz w:val="32"/>
        </w:rPr>
        <w:t>决算数与年初预算数存在差异的主要原因是严格按照年初预算执行。</w:t>
      </w:r>
    </w:p>
    <w:p w:rsidR="00F41769" w:rsidRDefault="008E54D2" w:rsidP="001A3BFF">
      <w:pPr>
        <w:pStyle w:val="a6"/>
        <w:tabs>
          <w:tab w:val="left" w:pos="1006"/>
        </w:tabs>
        <w:spacing w:line="600" w:lineRule="exact"/>
        <w:ind w:left="0" w:right="277" w:firstLineChars="200" w:firstLine="642"/>
        <w:rPr>
          <w:sz w:val="32"/>
        </w:rPr>
      </w:pPr>
      <w:r>
        <w:rPr>
          <w:rFonts w:hint="eastAsia"/>
          <w:spacing w:val="1"/>
          <w:sz w:val="32"/>
          <w:lang w:val="en-US"/>
        </w:rPr>
        <w:t>4.</w:t>
      </w:r>
      <w:r>
        <w:rPr>
          <w:spacing w:val="1"/>
          <w:sz w:val="32"/>
        </w:rPr>
        <w:t>住</w:t>
      </w:r>
      <w:r>
        <w:rPr>
          <w:rFonts w:hint="eastAsia"/>
          <w:sz w:val="32"/>
          <w:szCs w:val="32"/>
        </w:rPr>
        <w:t>房保障支出（类）住房改革支出（款）住房公积金（项）。年初</w:t>
      </w:r>
      <w:r>
        <w:rPr>
          <w:spacing w:val="-11"/>
          <w:sz w:val="32"/>
        </w:rPr>
        <w:t>预算为</w:t>
      </w:r>
      <w:r>
        <w:rPr>
          <w:spacing w:val="-11"/>
          <w:sz w:val="32"/>
        </w:rPr>
        <w:t xml:space="preserve"> </w:t>
      </w:r>
      <w:r>
        <w:rPr>
          <w:sz w:val="32"/>
        </w:rPr>
        <w:t>0.79</w:t>
      </w:r>
      <w:r>
        <w:rPr>
          <w:spacing w:val="-11"/>
          <w:sz w:val="32"/>
        </w:rPr>
        <w:t xml:space="preserve"> </w:t>
      </w:r>
      <w:r>
        <w:rPr>
          <w:spacing w:val="-11"/>
          <w:sz w:val="32"/>
        </w:rPr>
        <w:t>万元，支出决算为</w:t>
      </w:r>
      <w:r>
        <w:rPr>
          <w:sz w:val="32"/>
        </w:rPr>
        <w:t>0.79</w:t>
      </w:r>
      <w:r>
        <w:rPr>
          <w:sz w:val="32"/>
        </w:rPr>
        <w:t>万元，完成年初预算的</w:t>
      </w:r>
      <w:r>
        <w:rPr>
          <w:spacing w:val="3"/>
          <w:sz w:val="32"/>
        </w:rPr>
        <w:t>100</w:t>
      </w:r>
      <w:r>
        <w:rPr>
          <w:noProof/>
          <w:spacing w:val="8"/>
          <w:w w:val="99"/>
          <w:sz w:val="32"/>
          <w:lang w:val="en-US" w:bidi="ar-SA"/>
        </w:rPr>
        <w:drawing>
          <wp:inline distT="0" distB="0" distL="0" distR="0">
            <wp:extent cx="85090" cy="154940"/>
            <wp:effectExtent l="0" t="0" r="0" b="0"/>
            <wp:docPr id="5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1.png"/>
                    <pic:cNvPicPr>
                      <a:picLocks noChangeAspect="1"/>
                    </pic:cNvPicPr>
                  </pic:nvPicPr>
                  <pic:blipFill>
                    <a:blip r:embed="rId17" cstate="print"/>
                    <a:stretch>
                      <a:fillRect/>
                    </a:stretch>
                  </pic:blipFill>
                  <pic:spPr>
                    <a:xfrm>
                      <a:off x="0" y="0"/>
                      <a:ext cx="85724" cy="155574"/>
                    </a:xfrm>
                    <a:prstGeom prst="rect">
                      <a:avLst/>
                    </a:prstGeom>
                  </pic:spPr>
                </pic:pic>
              </a:graphicData>
            </a:graphic>
          </wp:inline>
        </w:drawing>
      </w:r>
      <w:r w:rsidR="00D42747">
        <w:rPr>
          <w:rFonts w:hint="eastAsia"/>
          <w:sz w:val="32"/>
        </w:rPr>
        <w:t>。</w:t>
      </w:r>
      <w:r w:rsidR="0049013F">
        <w:rPr>
          <w:rFonts w:hint="eastAsia"/>
          <w:sz w:val="32"/>
        </w:rPr>
        <w:t>决算数与年初预算数存在差异的主要原</w:t>
      </w:r>
      <w:r w:rsidR="0049013F">
        <w:rPr>
          <w:rFonts w:hint="eastAsia"/>
          <w:sz w:val="32"/>
        </w:rPr>
        <w:lastRenderedPageBreak/>
        <w:t>因是严格按照年初预算执行。</w:t>
      </w:r>
    </w:p>
    <w:p w:rsidR="00F41769" w:rsidRDefault="008E54D2">
      <w:pPr>
        <w:pStyle w:val="a3"/>
        <w:spacing w:line="600" w:lineRule="exact"/>
        <w:ind w:left="120" w:firstLineChars="200" w:firstLine="640"/>
        <w:jc w:val="both"/>
        <w:rPr>
          <w:rFonts w:ascii="黑体" w:eastAsia="黑体"/>
        </w:rPr>
      </w:pPr>
      <w:r>
        <w:rPr>
          <w:rFonts w:ascii="黑体" w:eastAsia="黑体" w:hint="eastAsia"/>
        </w:rPr>
        <w:t>六、</w:t>
      </w:r>
      <w:r>
        <w:rPr>
          <w:rFonts w:ascii="黑体" w:eastAsia="黑体" w:hint="eastAsia"/>
        </w:rPr>
        <w:t xml:space="preserve"> </w:t>
      </w:r>
      <w:r>
        <w:rPr>
          <w:rFonts w:ascii="黑体" w:eastAsia="黑体" w:hint="eastAsia"/>
        </w:rPr>
        <w:t>一般公共预算财政拨款基本支出决算情况说明</w:t>
      </w:r>
    </w:p>
    <w:p w:rsidR="00F41769" w:rsidRDefault="008E54D2">
      <w:pPr>
        <w:pStyle w:val="a3"/>
        <w:spacing w:line="600" w:lineRule="exact"/>
        <w:ind w:right="118" w:firstLineChars="200" w:firstLine="640"/>
      </w:pPr>
      <w:r>
        <w:t>2018</w:t>
      </w:r>
      <w:r>
        <w:rPr>
          <w:spacing w:val="-16"/>
        </w:rPr>
        <w:t xml:space="preserve"> </w:t>
      </w:r>
      <w:r>
        <w:rPr>
          <w:spacing w:val="-16"/>
        </w:rPr>
        <w:t>年一般公共预算财政拨款基本支出</w:t>
      </w:r>
      <w:r>
        <w:rPr>
          <w:spacing w:val="-16"/>
        </w:rPr>
        <w:t xml:space="preserve"> </w:t>
      </w:r>
      <w:r>
        <w:t>14.56</w:t>
      </w:r>
      <w:r>
        <w:rPr>
          <w:spacing w:val="-24"/>
        </w:rPr>
        <w:t xml:space="preserve"> </w:t>
      </w:r>
      <w:r>
        <w:rPr>
          <w:spacing w:val="-24"/>
        </w:rPr>
        <w:t>万元。</w:t>
      </w:r>
      <w:r>
        <w:rPr>
          <w:spacing w:val="-22"/>
        </w:rPr>
        <w:t>其中：人员经费</w:t>
      </w:r>
      <w:r>
        <w:rPr>
          <w:spacing w:val="-22"/>
        </w:rPr>
        <w:t xml:space="preserve"> </w:t>
      </w:r>
      <w:r>
        <w:t>14.45</w:t>
      </w:r>
      <w:r>
        <w:rPr>
          <w:spacing w:val="-23"/>
        </w:rPr>
        <w:t xml:space="preserve"> </w:t>
      </w:r>
      <w:r>
        <w:rPr>
          <w:spacing w:val="-23"/>
        </w:rPr>
        <w:t>万元，</w:t>
      </w:r>
      <w:r>
        <w:rPr>
          <w:rFonts w:hint="eastAsia"/>
          <w:spacing w:val="-23"/>
          <w:lang w:val="en-US"/>
        </w:rPr>
        <w:t>主要</w:t>
      </w:r>
      <w:r>
        <w:rPr>
          <w:spacing w:val="-23"/>
        </w:rPr>
        <w:t>包括：基本工资</w:t>
      </w:r>
      <w:r>
        <w:rPr>
          <w:spacing w:val="-23"/>
        </w:rPr>
        <w:t xml:space="preserve"> </w:t>
      </w:r>
      <w:r>
        <w:t>3.21</w:t>
      </w:r>
      <w:r>
        <w:rPr>
          <w:spacing w:val="-21"/>
        </w:rPr>
        <w:t xml:space="preserve"> </w:t>
      </w:r>
      <w:r>
        <w:rPr>
          <w:spacing w:val="-21"/>
        </w:rPr>
        <w:t>万元、</w:t>
      </w:r>
      <w:r>
        <w:rPr>
          <w:spacing w:val="-34"/>
        </w:rPr>
        <w:t>津贴补贴</w:t>
      </w:r>
      <w:r>
        <w:rPr>
          <w:spacing w:val="-34"/>
        </w:rPr>
        <w:t xml:space="preserve"> </w:t>
      </w:r>
      <w:r>
        <w:t>4.92</w:t>
      </w:r>
      <w:r>
        <w:rPr>
          <w:spacing w:val="-33"/>
        </w:rPr>
        <w:t xml:space="preserve"> </w:t>
      </w:r>
      <w:r>
        <w:rPr>
          <w:spacing w:val="-33"/>
        </w:rPr>
        <w:t>万元、奖金</w:t>
      </w:r>
      <w:r>
        <w:rPr>
          <w:spacing w:val="-33"/>
        </w:rPr>
        <w:t xml:space="preserve"> </w:t>
      </w:r>
      <w:r>
        <w:t>3.35</w:t>
      </w:r>
      <w:r>
        <w:rPr>
          <w:spacing w:val="-15"/>
        </w:rPr>
        <w:t xml:space="preserve"> </w:t>
      </w:r>
      <w:r>
        <w:rPr>
          <w:spacing w:val="-15"/>
        </w:rPr>
        <w:t>万元、机关事业单位基本</w:t>
      </w:r>
      <w:r>
        <w:rPr>
          <w:spacing w:val="-25"/>
        </w:rPr>
        <w:t>养老保险缴费</w:t>
      </w:r>
      <w:r>
        <w:rPr>
          <w:spacing w:val="-25"/>
        </w:rPr>
        <w:t xml:space="preserve"> </w:t>
      </w:r>
      <w:r>
        <w:t>1.27</w:t>
      </w:r>
      <w:r>
        <w:rPr>
          <w:spacing w:val="-22"/>
        </w:rPr>
        <w:t xml:space="preserve"> </w:t>
      </w:r>
      <w:r>
        <w:rPr>
          <w:spacing w:val="-22"/>
        </w:rPr>
        <w:t>万元、职工基本医疗保险缴费</w:t>
      </w:r>
      <w:r>
        <w:rPr>
          <w:spacing w:val="-22"/>
        </w:rPr>
        <w:t xml:space="preserve"> </w:t>
      </w:r>
      <w:r>
        <w:t>0.87</w:t>
      </w:r>
      <w:r>
        <w:rPr>
          <w:spacing w:val="-41"/>
        </w:rPr>
        <w:t xml:space="preserve"> </w:t>
      </w:r>
      <w:r>
        <w:rPr>
          <w:spacing w:val="-41"/>
        </w:rPr>
        <w:t>万</w:t>
      </w:r>
      <w:r>
        <w:rPr>
          <w:spacing w:val="-8"/>
        </w:rPr>
        <w:t>元、其他社会保险缴费</w:t>
      </w:r>
      <w:r>
        <w:rPr>
          <w:spacing w:val="-8"/>
        </w:rPr>
        <w:t xml:space="preserve"> </w:t>
      </w:r>
      <w:r>
        <w:t>0.04</w:t>
      </w:r>
      <w:r>
        <w:rPr>
          <w:spacing w:val="-19"/>
        </w:rPr>
        <w:t xml:space="preserve"> </w:t>
      </w:r>
      <w:r>
        <w:rPr>
          <w:spacing w:val="-19"/>
        </w:rPr>
        <w:t>万元、住房公积金</w:t>
      </w:r>
      <w:r>
        <w:rPr>
          <w:spacing w:val="-19"/>
        </w:rPr>
        <w:t xml:space="preserve"> </w:t>
      </w:r>
      <w:r>
        <w:t>0.79</w:t>
      </w:r>
      <w:r>
        <w:rPr>
          <w:spacing w:val="-28"/>
        </w:rPr>
        <w:t xml:space="preserve"> </w:t>
      </w:r>
      <w:r>
        <w:rPr>
          <w:spacing w:val="-28"/>
        </w:rPr>
        <w:t>万。</w:t>
      </w:r>
      <w:r>
        <w:rPr>
          <w:spacing w:val="-39"/>
        </w:rPr>
        <w:t>公用经费</w:t>
      </w:r>
      <w:r>
        <w:rPr>
          <w:spacing w:val="-39"/>
        </w:rPr>
        <w:t xml:space="preserve"> </w:t>
      </w:r>
      <w:r>
        <w:t>0.11</w:t>
      </w:r>
      <w:r>
        <w:rPr>
          <w:spacing w:val="-24"/>
        </w:rPr>
        <w:t xml:space="preserve"> </w:t>
      </w:r>
      <w:r>
        <w:rPr>
          <w:spacing w:val="-24"/>
        </w:rPr>
        <w:t>万元，</w:t>
      </w:r>
      <w:r>
        <w:rPr>
          <w:rFonts w:hint="eastAsia"/>
          <w:spacing w:val="-24"/>
          <w:lang w:val="en-US"/>
        </w:rPr>
        <w:t>主要</w:t>
      </w:r>
      <w:r>
        <w:rPr>
          <w:spacing w:val="-24"/>
        </w:rPr>
        <w:t>包括：办公费</w:t>
      </w:r>
      <w:r>
        <w:rPr>
          <w:spacing w:val="-24"/>
        </w:rPr>
        <w:t xml:space="preserve"> </w:t>
      </w:r>
      <w:r>
        <w:t>0.05</w:t>
      </w:r>
      <w:r>
        <w:rPr>
          <w:spacing w:val="-16"/>
        </w:rPr>
        <w:t xml:space="preserve"> </w:t>
      </w:r>
      <w:r>
        <w:rPr>
          <w:spacing w:val="-16"/>
        </w:rPr>
        <w:t>万元、工会经费</w:t>
      </w:r>
      <w:r>
        <w:rPr>
          <w:rFonts w:hint="eastAsia"/>
          <w:spacing w:val="-16"/>
          <w:lang w:val="en-US"/>
        </w:rPr>
        <w:t xml:space="preserve"> 0.03 </w:t>
      </w:r>
      <w:r>
        <w:rPr>
          <w:spacing w:val="-12"/>
        </w:rPr>
        <w:t>万元、福利费</w:t>
      </w:r>
      <w:r>
        <w:rPr>
          <w:spacing w:val="-12"/>
        </w:rPr>
        <w:t xml:space="preserve"> </w:t>
      </w:r>
      <w:r>
        <w:t>0.03</w:t>
      </w:r>
      <w:r>
        <w:rPr>
          <w:spacing w:val="-21"/>
        </w:rPr>
        <w:t xml:space="preserve"> </w:t>
      </w:r>
      <w:r>
        <w:rPr>
          <w:spacing w:val="-21"/>
        </w:rPr>
        <w:t>万元。</w:t>
      </w:r>
    </w:p>
    <w:p w:rsidR="00F41769" w:rsidRDefault="008E54D2" w:rsidP="001A3BFF">
      <w:pPr>
        <w:pStyle w:val="a3"/>
        <w:spacing w:line="600" w:lineRule="exact"/>
        <w:ind w:left="120" w:firstLineChars="200" w:firstLine="608"/>
        <w:jc w:val="both"/>
        <w:rPr>
          <w:rFonts w:ascii="黑体" w:eastAsia="黑体" w:hAnsi="黑体"/>
        </w:rPr>
      </w:pPr>
      <w:r>
        <w:rPr>
          <w:rFonts w:ascii="黑体" w:eastAsia="黑体" w:hAnsi="黑体" w:hint="eastAsia"/>
          <w:spacing w:val="-16"/>
        </w:rPr>
        <w:t>七、</w:t>
      </w:r>
      <w:r>
        <w:rPr>
          <w:rFonts w:ascii="黑体" w:eastAsia="黑体" w:hAnsi="黑体" w:hint="eastAsia"/>
          <w:spacing w:val="-16"/>
        </w:rPr>
        <w:t xml:space="preserve"> </w:t>
      </w:r>
      <w:r>
        <w:rPr>
          <w:rFonts w:ascii="黑体" w:eastAsia="黑体" w:hAnsi="黑体" w:hint="eastAsia"/>
          <w:spacing w:val="-16"/>
        </w:rPr>
        <w:t>一般公共预算财政拨款“三公”经费支出决算情况说明</w:t>
      </w:r>
    </w:p>
    <w:p w:rsidR="00F41769" w:rsidRDefault="008E54D2">
      <w:pPr>
        <w:pStyle w:val="a3"/>
        <w:spacing w:line="600" w:lineRule="exact"/>
        <w:ind w:left="760" w:right="278" w:hanging="159"/>
        <w:jc w:val="both"/>
        <w:rPr>
          <w:rFonts w:ascii="楷体_GB2312" w:eastAsia="楷体_GB2312" w:hAnsi="楷体_GB2312" w:cs="楷体_GB2312"/>
          <w:b/>
          <w:bCs/>
          <w:kern w:val="2"/>
          <w:lang w:val="en-US" w:bidi="ar-SA"/>
        </w:rPr>
      </w:pPr>
      <w:r>
        <w:rPr>
          <w:rFonts w:ascii="楷体_GB2312" w:eastAsia="楷体_GB2312" w:hAnsi="楷体_GB2312" w:cs="楷体_GB2312" w:hint="eastAsia"/>
          <w:b/>
          <w:bCs/>
          <w:kern w:val="2"/>
          <w:lang w:val="en-US" w:bidi="ar-SA"/>
        </w:rPr>
        <w:t>（一）“三公”经费财政拨款支出决算总体情况说明</w:t>
      </w:r>
    </w:p>
    <w:p w:rsidR="00F41769" w:rsidRDefault="008E54D2">
      <w:pPr>
        <w:pStyle w:val="a3"/>
        <w:spacing w:line="600" w:lineRule="exact"/>
        <w:ind w:right="280" w:firstLineChars="200" w:firstLine="640"/>
        <w:jc w:val="both"/>
        <w:rPr>
          <w:kern w:val="2"/>
          <w:lang w:val="en-US" w:bidi="ar-SA"/>
        </w:rPr>
      </w:pPr>
      <w:r>
        <w:rPr>
          <w:rFonts w:hint="eastAsia"/>
          <w:kern w:val="2"/>
          <w:lang w:val="en-US" w:bidi="ar-SA"/>
        </w:rPr>
        <w:t xml:space="preserve">2018 </w:t>
      </w:r>
      <w:r>
        <w:rPr>
          <w:rFonts w:hint="eastAsia"/>
          <w:kern w:val="2"/>
          <w:lang w:val="en-US" w:bidi="ar-SA"/>
        </w:rPr>
        <w:t>年度“三公”经费财政拨款支出预算为</w:t>
      </w:r>
      <w:r>
        <w:rPr>
          <w:rFonts w:hint="eastAsia"/>
          <w:kern w:val="2"/>
          <w:lang w:val="en-US" w:bidi="ar-SA"/>
        </w:rPr>
        <w:t xml:space="preserve"> 0 </w:t>
      </w:r>
      <w:r>
        <w:rPr>
          <w:rFonts w:hint="eastAsia"/>
          <w:kern w:val="2"/>
          <w:lang w:val="en-US" w:bidi="ar-SA"/>
        </w:rPr>
        <w:t>万元，支出决算为</w:t>
      </w:r>
      <w:r>
        <w:rPr>
          <w:rFonts w:hint="eastAsia"/>
          <w:kern w:val="2"/>
          <w:lang w:val="en-US" w:bidi="ar-SA"/>
        </w:rPr>
        <w:t xml:space="preserve"> 0 </w:t>
      </w:r>
      <w:r>
        <w:rPr>
          <w:rFonts w:hint="eastAsia"/>
          <w:kern w:val="2"/>
          <w:lang w:val="en-US" w:bidi="ar-SA"/>
        </w:rPr>
        <w:t>万元，完成预算的</w:t>
      </w:r>
      <w:r>
        <w:rPr>
          <w:rFonts w:hint="eastAsia"/>
          <w:kern w:val="2"/>
          <w:lang w:val="en-US" w:bidi="ar-SA"/>
        </w:rPr>
        <w:t xml:space="preserve"> </w:t>
      </w:r>
      <w:r>
        <w:rPr>
          <w:rFonts w:hint="eastAsia"/>
          <w:kern w:val="2"/>
          <w:lang w:val="en-US" w:bidi="ar-SA"/>
        </w:rPr>
        <w:t xml:space="preserve">0% </w:t>
      </w:r>
      <w:r>
        <w:rPr>
          <w:rFonts w:hint="eastAsia"/>
          <w:kern w:val="2"/>
          <w:lang w:val="en-US" w:bidi="ar-SA"/>
        </w:rPr>
        <w:t>。</w:t>
      </w:r>
      <w:r>
        <w:rPr>
          <w:rFonts w:hint="eastAsia"/>
          <w:kern w:val="2"/>
          <w:lang w:val="en-US" w:bidi="ar-SA"/>
        </w:rPr>
        <w:t xml:space="preserve">2018 </w:t>
      </w:r>
      <w:r>
        <w:rPr>
          <w:rFonts w:hint="eastAsia"/>
          <w:kern w:val="2"/>
          <w:lang w:val="en-US" w:bidi="ar-SA"/>
        </w:rPr>
        <w:t>年度“三公”经费支出决算数与预算数存在差异主要原因是</w:t>
      </w:r>
      <w:r w:rsidR="00082D37">
        <w:rPr>
          <w:rFonts w:hint="eastAsia"/>
          <w:kern w:val="2"/>
          <w:lang w:val="en-US" w:bidi="ar-SA"/>
        </w:rPr>
        <w:t>严格按照年初预算执行。</w:t>
      </w:r>
    </w:p>
    <w:p w:rsidR="00F41769" w:rsidRDefault="008E54D2">
      <w:pPr>
        <w:pStyle w:val="a3"/>
        <w:spacing w:line="600" w:lineRule="exact"/>
        <w:ind w:left="760" w:right="278" w:hanging="159"/>
        <w:jc w:val="both"/>
        <w:rPr>
          <w:rFonts w:ascii="楷体_GB2312" w:eastAsia="楷体_GB2312" w:hAnsi="楷体_GB2312" w:cs="楷体_GB2312"/>
          <w:b/>
          <w:bCs/>
          <w:kern w:val="2"/>
          <w:lang w:val="en-US" w:bidi="ar-SA"/>
        </w:rPr>
      </w:pPr>
      <w:r>
        <w:rPr>
          <w:rFonts w:ascii="楷体_GB2312" w:eastAsia="楷体_GB2312" w:hAnsi="楷体_GB2312" w:cs="楷体_GB2312" w:hint="eastAsia"/>
          <w:b/>
          <w:bCs/>
          <w:kern w:val="2"/>
          <w:lang w:val="en-US" w:bidi="ar-SA"/>
        </w:rPr>
        <w:t>（二）“三公”经费财政拨款支出决算具体情况说明</w:t>
      </w:r>
    </w:p>
    <w:p w:rsidR="00F41769" w:rsidRDefault="008E54D2">
      <w:pPr>
        <w:pStyle w:val="a3"/>
        <w:spacing w:line="600" w:lineRule="exact"/>
        <w:ind w:right="280" w:firstLineChars="200" w:firstLine="640"/>
        <w:jc w:val="both"/>
        <w:rPr>
          <w:kern w:val="2"/>
          <w:lang w:val="en-US" w:bidi="ar-SA"/>
        </w:rPr>
      </w:pPr>
      <w:r>
        <w:rPr>
          <w:rFonts w:hint="eastAsia"/>
          <w:kern w:val="2"/>
          <w:lang w:val="en-US" w:bidi="ar-SA"/>
        </w:rPr>
        <w:t>2018</w:t>
      </w:r>
      <w:r>
        <w:rPr>
          <w:rFonts w:hint="eastAsia"/>
          <w:kern w:val="2"/>
          <w:lang w:val="en-US" w:bidi="ar-SA"/>
        </w:rPr>
        <w:t>年度“三公”经费财政拨款支出决算中，因公出国（境）费支出决算</w:t>
      </w:r>
      <w:r>
        <w:rPr>
          <w:rFonts w:hint="eastAsia"/>
          <w:kern w:val="2"/>
          <w:lang w:val="en-US" w:bidi="ar-SA"/>
        </w:rPr>
        <w:t>0</w:t>
      </w:r>
      <w:r>
        <w:rPr>
          <w:rFonts w:hint="eastAsia"/>
          <w:kern w:val="2"/>
          <w:lang w:val="en-US" w:bidi="ar-SA"/>
        </w:rPr>
        <w:t>万元，完成预算的</w:t>
      </w:r>
      <w:r>
        <w:rPr>
          <w:rFonts w:hint="eastAsia"/>
          <w:kern w:val="2"/>
          <w:lang w:val="en-US" w:bidi="ar-SA"/>
        </w:rPr>
        <w:t>0%</w:t>
      </w:r>
      <w:r>
        <w:rPr>
          <w:rFonts w:hint="eastAsia"/>
          <w:kern w:val="2"/>
          <w:lang w:val="en-US" w:bidi="ar-SA"/>
        </w:rPr>
        <w:t>，占</w:t>
      </w:r>
      <w:r>
        <w:rPr>
          <w:rFonts w:hint="eastAsia"/>
          <w:kern w:val="2"/>
          <w:lang w:val="en-US" w:bidi="ar-SA"/>
        </w:rPr>
        <w:t>0%</w:t>
      </w:r>
      <w:r>
        <w:rPr>
          <w:rFonts w:hint="eastAsia"/>
          <w:kern w:val="2"/>
          <w:lang w:val="en-US" w:bidi="ar-SA"/>
        </w:rPr>
        <w:t>；公务用车购置及运行费支出决算</w:t>
      </w:r>
      <w:r>
        <w:rPr>
          <w:rFonts w:hint="eastAsia"/>
          <w:kern w:val="2"/>
          <w:lang w:val="en-US" w:bidi="ar-SA"/>
        </w:rPr>
        <w:t>0</w:t>
      </w:r>
      <w:r>
        <w:rPr>
          <w:rFonts w:hint="eastAsia"/>
          <w:kern w:val="2"/>
          <w:lang w:val="en-US" w:bidi="ar-SA"/>
        </w:rPr>
        <w:t>万元，完成预算的</w:t>
      </w:r>
      <w:r>
        <w:rPr>
          <w:rFonts w:hint="eastAsia"/>
          <w:kern w:val="2"/>
          <w:lang w:val="en-US" w:bidi="ar-SA"/>
        </w:rPr>
        <w:t>0%</w:t>
      </w:r>
      <w:r>
        <w:rPr>
          <w:rFonts w:hint="eastAsia"/>
          <w:kern w:val="2"/>
          <w:lang w:val="en-US" w:bidi="ar-SA"/>
        </w:rPr>
        <w:t>，占</w:t>
      </w:r>
      <w:r>
        <w:rPr>
          <w:rFonts w:hint="eastAsia"/>
          <w:kern w:val="2"/>
          <w:lang w:val="en-US" w:bidi="ar-SA"/>
        </w:rPr>
        <w:t>0%</w:t>
      </w:r>
      <w:r>
        <w:rPr>
          <w:rFonts w:hint="eastAsia"/>
          <w:kern w:val="2"/>
          <w:lang w:val="en-US" w:bidi="ar-SA"/>
        </w:rPr>
        <w:t>；公务接待费支出决算</w:t>
      </w:r>
      <w:r>
        <w:rPr>
          <w:rFonts w:hint="eastAsia"/>
          <w:kern w:val="2"/>
          <w:lang w:val="en-US" w:bidi="ar-SA"/>
        </w:rPr>
        <w:t>0</w:t>
      </w:r>
      <w:r>
        <w:rPr>
          <w:rFonts w:hint="eastAsia"/>
          <w:kern w:val="2"/>
          <w:lang w:val="en-US" w:bidi="ar-SA"/>
        </w:rPr>
        <w:t>万元，完成预算的</w:t>
      </w:r>
      <w:r>
        <w:rPr>
          <w:rFonts w:hint="eastAsia"/>
          <w:kern w:val="2"/>
          <w:lang w:val="en-US" w:bidi="ar-SA"/>
        </w:rPr>
        <w:t>0%</w:t>
      </w:r>
      <w:r>
        <w:rPr>
          <w:rFonts w:hint="eastAsia"/>
          <w:kern w:val="2"/>
          <w:lang w:val="en-US" w:bidi="ar-SA"/>
        </w:rPr>
        <w:t>，占</w:t>
      </w:r>
      <w:r>
        <w:rPr>
          <w:rFonts w:hint="eastAsia"/>
          <w:kern w:val="2"/>
          <w:lang w:val="en-US" w:bidi="ar-SA"/>
        </w:rPr>
        <w:t>0%</w:t>
      </w:r>
      <w:r>
        <w:rPr>
          <w:rFonts w:hint="eastAsia"/>
          <w:kern w:val="2"/>
          <w:lang w:val="en-US" w:bidi="ar-SA"/>
        </w:rPr>
        <w:t>。具体情况如下：</w:t>
      </w:r>
    </w:p>
    <w:p w:rsidR="00F41769" w:rsidRDefault="008E54D2">
      <w:pPr>
        <w:pStyle w:val="a3"/>
        <w:numPr>
          <w:ilvl w:val="0"/>
          <w:numId w:val="1"/>
        </w:numPr>
        <w:spacing w:line="600" w:lineRule="exact"/>
        <w:ind w:right="280" w:firstLineChars="200" w:firstLine="640"/>
        <w:jc w:val="both"/>
        <w:rPr>
          <w:kern w:val="2"/>
          <w:lang w:val="en-US" w:bidi="ar-SA"/>
        </w:rPr>
      </w:pPr>
      <w:r>
        <w:rPr>
          <w:rFonts w:hint="eastAsia"/>
          <w:kern w:val="2"/>
          <w:lang w:val="en-US" w:bidi="ar-SA"/>
        </w:rPr>
        <w:t>因公出国（境）费年初预算为</w:t>
      </w:r>
      <w:r>
        <w:rPr>
          <w:rFonts w:hint="eastAsia"/>
          <w:kern w:val="2"/>
          <w:lang w:val="en-US" w:bidi="ar-SA"/>
        </w:rPr>
        <w:t>0</w:t>
      </w:r>
      <w:r>
        <w:rPr>
          <w:rFonts w:hint="eastAsia"/>
          <w:kern w:val="2"/>
          <w:lang w:val="en-US" w:bidi="ar-SA"/>
        </w:rPr>
        <w:t>万元，支出决算为</w:t>
      </w:r>
      <w:r>
        <w:rPr>
          <w:rFonts w:hint="eastAsia"/>
          <w:kern w:val="2"/>
          <w:lang w:val="en-US" w:bidi="ar-SA"/>
        </w:rPr>
        <w:t>0</w:t>
      </w:r>
      <w:r>
        <w:rPr>
          <w:rFonts w:hint="eastAsia"/>
          <w:kern w:val="2"/>
          <w:lang w:val="en-US" w:bidi="ar-SA"/>
        </w:rPr>
        <w:t>万元，完成年初预算的</w:t>
      </w:r>
      <w:r>
        <w:rPr>
          <w:rFonts w:hint="eastAsia"/>
          <w:kern w:val="2"/>
          <w:lang w:val="en-US" w:bidi="ar-SA"/>
        </w:rPr>
        <w:t>0%</w:t>
      </w:r>
      <w:r>
        <w:rPr>
          <w:rFonts w:hint="eastAsia"/>
          <w:kern w:val="2"/>
          <w:lang w:val="en-US" w:bidi="ar-SA"/>
        </w:rPr>
        <w:t>。</w:t>
      </w:r>
      <w:r w:rsidR="0049013F">
        <w:rPr>
          <w:rFonts w:hint="eastAsia"/>
        </w:rPr>
        <w:t>决算数与年初预算数存在差异的主要原因是严格按照年初预算执行。</w:t>
      </w:r>
    </w:p>
    <w:p w:rsidR="0049013F" w:rsidRPr="0049013F" w:rsidRDefault="008E54D2">
      <w:pPr>
        <w:pStyle w:val="a3"/>
        <w:numPr>
          <w:ilvl w:val="0"/>
          <w:numId w:val="1"/>
        </w:numPr>
        <w:spacing w:line="600" w:lineRule="exact"/>
        <w:ind w:right="280" w:firstLineChars="200" w:firstLine="640"/>
        <w:jc w:val="both"/>
        <w:rPr>
          <w:rFonts w:hint="eastAsia"/>
        </w:rPr>
      </w:pPr>
      <w:r>
        <w:rPr>
          <w:rFonts w:hint="eastAsia"/>
          <w:kern w:val="2"/>
          <w:lang w:val="en-US" w:bidi="ar-SA"/>
        </w:rPr>
        <w:lastRenderedPageBreak/>
        <w:t>公务用车购置及运行费年初预算</w:t>
      </w:r>
      <w:r>
        <w:rPr>
          <w:rFonts w:hint="eastAsia"/>
          <w:kern w:val="2"/>
          <w:lang w:val="en-US" w:bidi="ar-SA"/>
        </w:rPr>
        <w:t xml:space="preserve"> 0 </w:t>
      </w:r>
      <w:r>
        <w:rPr>
          <w:rFonts w:hint="eastAsia"/>
          <w:kern w:val="2"/>
          <w:lang w:val="en-US" w:bidi="ar-SA"/>
        </w:rPr>
        <w:t>万</w:t>
      </w:r>
      <w:r>
        <w:rPr>
          <w:spacing w:val="-13"/>
        </w:rPr>
        <w:t>元，支出决算为</w:t>
      </w:r>
      <w:r>
        <w:rPr>
          <w:rFonts w:hint="eastAsia"/>
          <w:position w:val="1"/>
          <w:lang w:val="en-US"/>
        </w:rPr>
        <w:t>0</w:t>
      </w:r>
      <w:r>
        <w:rPr>
          <w:position w:val="1"/>
        </w:rPr>
        <w:t>万元</w:t>
      </w:r>
      <w:r>
        <w:rPr>
          <w:spacing w:val="-5"/>
          <w:position w:val="1"/>
        </w:rPr>
        <w:t>，</w:t>
      </w:r>
      <w:r>
        <w:rPr>
          <w:position w:val="1"/>
        </w:rPr>
        <w:t>完成预算的</w:t>
      </w:r>
      <w:r>
        <w:rPr>
          <w:spacing w:val="3"/>
          <w:position w:val="1"/>
        </w:rPr>
        <w:t>0</w:t>
      </w:r>
      <w:r>
        <w:rPr>
          <w:noProof/>
          <w:spacing w:val="8"/>
          <w:w w:val="99"/>
          <w:lang w:val="en-US" w:bidi="ar-SA"/>
        </w:rPr>
        <w:drawing>
          <wp:inline distT="0" distB="0" distL="0" distR="0">
            <wp:extent cx="85090" cy="154940"/>
            <wp:effectExtent l="0" t="0" r="0" b="0"/>
            <wp:docPr id="6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1.png"/>
                    <pic:cNvPicPr>
                      <a:picLocks noChangeAspect="1"/>
                    </pic:cNvPicPr>
                  </pic:nvPicPr>
                  <pic:blipFill>
                    <a:blip r:embed="rId17" cstate="print"/>
                    <a:stretch>
                      <a:fillRect/>
                    </a:stretch>
                  </pic:blipFill>
                  <pic:spPr>
                    <a:xfrm>
                      <a:off x="0" y="0"/>
                      <a:ext cx="85724" cy="155574"/>
                    </a:xfrm>
                    <a:prstGeom prst="rect">
                      <a:avLst/>
                    </a:prstGeom>
                  </pic:spPr>
                </pic:pic>
              </a:graphicData>
            </a:graphic>
          </wp:inline>
        </w:drawing>
      </w:r>
      <w:r>
        <w:rPr>
          <w:spacing w:val="-5"/>
          <w:position w:val="1"/>
        </w:rPr>
        <w:t>。</w:t>
      </w:r>
      <w:r w:rsidR="0049013F">
        <w:rPr>
          <w:rFonts w:hint="eastAsia"/>
        </w:rPr>
        <w:t>决算数与年初预算数存在差异的主要原因是严格按照年初预算执行。</w:t>
      </w:r>
      <w:r>
        <w:rPr>
          <w:position w:val="1"/>
        </w:rPr>
        <w:t>其中</w:t>
      </w:r>
      <w:r>
        <w:rPr>
          <w:spacing w:val="-5"/>
          <w:position w:val="1"/>
        </w:rPr>
        <w:t>：</w:t>
      </w:r>
    </w:p>
    <w:p w:rsidR="0049013F" w:rsidRDefault="008E54D2" w:rsidP="0049013F">
      <w:pPr>
        <w:pStyle w:val="a3"/>
        <w:spacing w:line="600" w:lineRule="exact"/>
        <w:ind w:right="280" w:firstLineChars="196" w:firstLine="627"/>
        <w:jc w:val="both"/>
        <w:rPr>
          <w:rFonts w:hint="eastAsia"/>
          <w:spacing w:val="-14"/>
        </w:rPr>
      </w:pPr>
      <w:r>
        <w:rPr>
          <w:position w:val="1"/>
        </w:rPr>
        <w:t>公务用车购</w:t>
      </w:r>
      <w:r>
        <w:rPr>
          <w:position w:val="1"/>
        </w:rPr>
        <w:t>置支出为</w:t>
      </w:r>
      <w:r>
        <w:rPr>
          <w:position w:val="1"/>
        </w:rPr>
        <w:t>0</w:t>
      </w:r>
      <w:r>
        <w:rPr>
          <w:position w:val="1"/>
        </w:rPr>
        <w:t>万</w:t>
      </w:r>
      <w:r>
        <w:rPr>
          <w:spacing w:val="-14"/>
        </w:rPr>
        <w:t>元</w:t>
      </w:r>
      <w:r w:rsidR="0049013F">
        <w:rPr>
          <w:rFonts w:hint="eastAsia"/>
          <w:spacing w:val="-14"/>
        </w:rPr>
        <w:t>，购置车辆0辆，其中0车0辆、0车0辆</w:t>
      </w:r>
      <w:r>
        <w:rPr>
          <w:spacing w:val="-14"/>
        </w:rPr>
        <w:t>。</w:t>
      </w:r>
    </w:p>
    <w:p w:rsidR="00F41769" w:rsidRDefault="008E54D2" w:rsidP="0049013F">
      <w:pPr>
        <w:pStyle w:val="a3"/>
        <w:spacing w:line="600" w:lineRule="exact"/>
        <w:ind w:right="280" w:firstLineChars="196" w:firstLine="600"/>
        <w:jc w:val="both"/>
      </w:pPr>
      <w:r>
        <w:rPr>
          <w:spacing w:val="-14"/>
        </w:rPr>
        <w:t>公务用车运行支出</w:t>
      </w:r>
      <w:r>
        <w:rPr>
          <w:spacing w:val="-14"/>
        </w:rPr>
        <w:t xml:space="preserve"> </w:t>
      </w:r>
      <w:r>
        <w:t>0</w:t>
      </w:r>
      <w:r>
        <w:rPr>
          <w:spacing w:val="-29"/>
        </w:rPr>
        <w:t xml:space="preserve"> </w:t>
      </w:r>
      <w:r>
        <w:rPr>
          <w:spacing w:val="-29"/>
        </w:rPr>
        <w:t>万元。</w:t>
      </w:r>
      <w:r>
        <w:t>2018</w:t>
      </w:r>
      <w:r>
        <w:rPr>
          <w:spacing w:val="-13"/>
        </w:rPr>
        <w:t xml:space="preserve"> </w:t>
      </w:r>
      <w:r>
        <w:rPr>
          <w:spacing w:val="-13"/>
        </w:rPr>
        <w:t>年期末，部门开支财政</w:t>
      </w:r>
      <w:r>
        <w:rPr>
          <w:spacing w:val="-19"/>
        </w:rPr>
        <w:t>拨款的公务用车保有量为</w:t>
      </w:r>
      <w:r>
        <w:rPr>
          <w:spacing w:val="-19"/>
        </w:rPr>
        <w:t xml:space="preserve"> </w:t>
      </w:r>
      <w:r>
        <w:t>0</w:t>
      </w:r>
      <w:r>
        <w:rPr>
          <w:spacing w:val="-27"/>
        </w:rPr>
        <w:t xml:space="preserve"> </w:t>
      </w:r>
      <w:r>
        <w:rPr>
          <w:spacing w:val="-27"/>
        </w:rPr>
        <w:t>辆。</w:t>
      </w:r>
    </w:p>
    <w:p w:rsidR="0047033F" w:rsidRPr="0047033F" w:rsidRDefault="008E54D2">
      <w:pPr>
        <w:pStyle w:val="a3"/>
        <w:numPr>
          <w:ilvl w:val="0"/>
          <w:numId w:val="1"/>
        </w:numPr>
        <w:spacing w:line="600" w:lineRule="exact"/>
        <w:ind w:firstLineChars="200" w:firstLine="640"/>
        <w:jc w:val="both"/>
        <w:rPr>
          <w:rFonts w:hint="eastAsia"/>
        </w:rPr>
      </w:pPr>
      <w:r>
        <w:rPr>
          <w:rFonts w:hint="eastAsia"/>
          <w:position w:val="1"/>
          <w:szCs w:val="22"/>
        </w:rPr>
        <w:t>公务接待费年初预算</w:t>
      </w:r>
      <w:r>
        <w:rPr>
          <w:rFonts w:hint="eastAsia"/>
          <w:position w:val="1"/>
          <w:szCs w:val="22"/>
        </w:rPr>
        <w:t>0</w:t>
      </w:r>
      <w:r>
        <w:rPr>
          <w:rFonts w:hint="eastAsia"/>
          <w:position w:val="1"/>
          <w:szCs w:val="22"/>
        </w:rPr>
        <w:t>万元，支出决算</w:t>
      </w:r>
      <w:r>
        <w:rPr>
          <w:rFonts w:hint="eastAsia"/>
          <w:position w:val="1"/>
          <w:szCs w:val="22"/>
        </w:rPr>
        <w:t>0</w:t>
      </w:r>
      <w:r>
        <w:rPr>
          <w:rFonts w:hint="eastAsia"/>
          <w:position w:val="1"/>
          <w:szCs w:val="22"/>
        </w:rPr>
        <w:t>万元</w:t>
      </w:r>
      <w:r w:rsidR="0047033F">
        <w:rPr>
          <w:rFonts w:hint="eastAsia"/>
          <w:position w:val="1"/>
          <w:szCs w:val="22"/>
        </w:rPr>
        <w:t>，完成年初预算的0%</w:t>
      </w:r>
      <w:r>
        <w:rPr>
          <w:rFonts w:hint="eastAsia"/>
          <w:position w:val="1"/>
          <w:szCs w:val="22"/>
        </w:rPr>
        <w:t>。</w:t>
      </w:r>
      <w:r w:rsidR="0047033F">
        <w:rPr>
          <w:rFonts w:hint="eastAsia"/>
        </w:rPr>
        <w:t>决算数与年初预算数存在差异的主要原因是严格按照年初预算执行。其中：</w:t>
      </w:r>
    </w:p>
    <w:p w:rsidR="0047033F" w:rsidRDefault="008E54D2" w:rsidP="0047033F">
      <w:pPr>
        <w:pStyle w:val="a3"/>
        <w:spacing w:line="600" w:lineRule="exact"/>
        <w:ind w:firstLineChars="200" w:firstLine="640"/>
        <w:jc w:val="both"/>
        <w:rPr>
          <w:rFonts w:hint="eastAsia"/>
          <w:position w:val="1"/>
          <w:szCs w:val="22"/>
          <w:lang w:val="en-US"/>
        </w:rPr>
      </w:pPr>
      <w:r>
        <w:rPr>
          <w:rFonts w:hint="eastAsia"/>
          <w:position w:val="1"/>
          <w:szCs w:val="22"/>
        </w:rPr>
        <w:t>外宾接待支出</w:t>
      </w:r>
      <w:r>
        <w:rPr>
          <w:rFonts w:hint="eastAsia"/>
          <w:position w:val="1"/>
          <w:szCs w:val="22"/>
          <w:lang w:val="en-US"/>
        </w:rPr>
        <w:t>0</w:t>
      </w:r>
      <w:r>
        <w:rPr>
          <w:rFonts w:hint="eastAsia"/>
          <w:position w:val="1"/>
          <w:szCs w:val="22"/>
          <w:lang w:val="en-US"/>
        </w:rPr>
        <w:t>万元</w:t>
      </w:r>
      <w:r w:rsidR="0047033F">
        <w:rPr>
          <w:rFonts w:hint="eastAsia"/>
          <w:position w:val="1"/>
          <w:szCs w:val="22"/>
          <w:lang w:val="en-US"/>
        </w:rPr>
        <w:t>。2018年共接待国（境）外来访团组0个、来访外宾0人次（不包括陪同人员）。</w:t>
      </w:r>
    </w:p>
    <w:p w:rsidR="00F41769" w:rsidRDefault="008E54D2" w:rsidP="0047033F">
      <w:pPr>
        <w:pStyle w:val="a3"/>
        <w:spacing w:line="600" w:lineRule="exact"/>
        <w:ind w:firstLineChars="200" w:firstLine="640"/>
        <w:jc w:val="both"/>
      </w:pPr>
      <w:r>
        <w:rPr>
          <w:rFonts w:hint="eastAsia"/>
          <w:position w:val="1"/>
          <w:szCs w:val="22"/>
        </w:rPr>
        <w:t>其他国内公务接待支出</w:t>
      </w:r>
      <w:r>
        <w:rPr>
          <w:rFonts w:hint="eastAsia"/>
          <w:position w:val="1"/>
          <w:szCs w:val="22"/>
        </w:rPr>
        <w:t>0</w:t>
      </w:r>
      <w:r>
        <w:rPr>
          <w:rFonts w:hint="eastAsia"/>
          <w:position w:val="1"/>
          <w:szCs w:val="22"/>
        </w:rPr>
        <w:t>万</w:t>
      </w:r>
      <w:r>
        <w:rPr>
          <w:rFonts w:hAnsi="宋体" w:hint="eastAsia"/>
        </w:rPr>
        <w:t>元</w:t>
      </w:r>
      <w:r>
        <w:t>。</w:t>
      </w:r>
      <w:r w:rsidR="00311178">
        <w:rPr>
          <w:rFonts w:hint="eastAsia"/>
        </w:rPr>
        <w:t>2018年共接待国内来访团组0个、来宾0人次（不包括陪同人员）</w:t>
      </w:r>
      <w:r>
        <w:t>。</w:t>
      </w:r>
    </w:p>
    <w:p w:rsidR="00F41769" w:rsidRDefault="008E54D2">
      <w:pPr>
        <w:pStyle w:val="a3"/>
        <w:spacing w:line="600" w:lineRule="exact"/>
        <w:ind w:firstLineChars="200" w:firstLine="640"/>
        <w:rPr>
          <w:rFonts w:ascii="黑体" w:eastAsia="黑体"/>
        </w:rPr>
      </w:pPr>
      <w:r>
        <w:rPr>
          <w:rFonts w:ascii="黑体" w:eastAsia="黑体" w:hint="eastAsia"/>
        </w:rPr>
        <w:t>八、关于预算绩效情况说明</w:t>
      </w:r>
    </w:p>
    <w:p w:rsidR="00F41769" w:rsidRDefault="008E54D2">
      <w:pPr>
        <w:widowControl/>
        <w:spacing w:line="60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（一）绩效管理工作开展情况。</w:t>
      </w:r>
    </w:p>
    <w:p w:rsidR="00F41769" w:rsidRDefault="008E54D2">
      <w:pPr>
        <w:widowControl/>
        <w:spacing w:line="600" w:lineRule="exact"/>
        <w:ind w:firstLineChars="200" w:firstLine="640"/>
        <w:rPr>
          <w:sz w:val="32"/>
          <w:szCs w:val="32"/>
        </w:rPr>
      </w:pPr>
      <w:r>
        <w:rPr>
          <w:rFonts w:hint="eastAsia"/>
          <w:sz w:val="32"/>
          <w:szCs w:val="32"/>
        </w:rPr>
        <w:t>绩效年初预算按照加强预算绩效管理和完善公共财政体系总体要求，以及洛阳市财政绩效管理工作部署和考核要求，我单位将项目绩效管理分解落实到人，严格按照下达的经费指标项目范围及金额使用，努力提升绩效目标管理工作质量，并认真开展项目绩效评价，做到项目预算绩效管理全覆盖。</w:t>
      </w:r>
      <w:r>
        <w:rPr>
          <w:sz w:val="32"/>
          <w:szCs w:val="32"/>
        </w:rPr>
        <w:t>2018</w:t>
      </w:r>
      <w:r>
        <w:rPr>
          <w:sz w:val="32"/>
          <w:szCs w:val="32"/>
        </w:rPr>
        <w:t>年</w:t>
      </w:r>
      <w:r>
        <w:rPr>
          <w:rFonts w:hint="eastAsia"/>
          <w:sz w:val="32"/>
          <w:szCs w:val="32"/>
        </w:rPr>
        <w:t>，</w:t>
      </w:r>
      <w:r>
        <w:rPr>
          <w:sz w:val="32"/>
          <w:szCs w:val="32"/>
        </w:rPr>
        <w:t>我</w:t>
      </w:r>
      <w:r>
        <w:rPr>
          <w:rFonts w:hint="eastAsia"/>
          <w:sz w:val="32"/>
          <w:szCs w:val="32"/>
        </w:rPr>
        <w:t>单位一般行政管理事务（群众团体事务）年初预算</w:t>
      </w:r>
      <w:r w:rsidR="009746CF">
        <w:rPr>
          <w:rFonts w:hint="eastAsia"/>
          <w:sz w:val="32"/>
          <w:szCs w:val="32"/>
        </w:rPr>
        <w:t>2.58</w:t>
      </w:r>
      <w:r>
        <w:rPr>
          <w:rFonts w:hint="eastAsia"/>
          <w:sz w:val="32"/>
          <w:szCs w:val="32"/>
        </w:rPr>
        <w:t>万元，年底支出</w:t>
      </w:r>
      <w:r>
        <w:rPr>
          <w:rFonts w:hint="eastAsia"/>
          <w:sz w:val="32"/>
          <w:szCs w:val="32"/>
        </w:rPr>
        <w:t>2.58</w:t>
      </w:r>
      <w:r>
        <w:rPr>
          <w:rFonts w:hint="eastAsia"/>
          <w:sz w:val="32"/>
          <w:szCs w:val="32"/>
        </w:rPr>
        <w:t>万元，完成年初预算的</w:t>
      </w:r>
      <w:r w:rsidR="009746CF">
        <w:rPr>
          <w:rFonts w:hint="eastAsia"/>
          <w:sz w:val="32"/>
          <w:szCs w:val="32"/>
        </w:rPr>
        <w:t>100</w:t>
      </w:r>
      <w:r>
        <w:rPr>
          <w:rFonts w:hint="eastAsia"/>
          <w:sz w:val="32"/>
          <w:szCs w:val="32"/>
        </w:rPr>
        <w:t>%</w:t>
      </w:r>
      <w:r>
        <w:rPr>
          <w:rFonts w:hint="eastAsia"/>
          <w:sz w:val="32"/>
          <w:szCs w:val="32"/>
        </w:rPr>
        <w:t>。</w:t>
      </w:r>
    </w:p>
    <w:p w:rsidR="00F41769" w:rsidRDefault="008E54D2">
      <w:pPr>
        <w:widowControl/>
        <w:spacing w:line="60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（二）项目绩效自评结果。</w:t>
      </w:r>
    </w:p>
    <w:p w:rsidR="00F41769" w:rsidRDefault="008E54D2">
      <w:pPr>
        <w:widowControl/>
        <w:spacing w:line="600" w:lineRule="exact"/>
        <w:ind w:firstLineChars="200" w:firstLine="640"/>
        <w:rPr>
          <w:sz w:val="32"/>
          <w:szCs w:val="32"/>
        </w:rPr>
      </w:pPr>
      <w:r>
        <w:rPr>
          <w:rFonts w:hint="eastAsia"/>
          <w:sz w:val="32"/>
          <w:szCs w:val="32"/>
        </w:rPr>
        <w:lastRenderedPageBreak/>
        <w:t>相关项目设置部门职责，绩效目标设置合理，能严格按照各项管理制度执行。</w:t>
      </w:r>
    </w:p>
    <w:p w:rsidR="00F41769" w:rsidRDefault="008E54D2">
      <w:pPr>
        <w:pStyle w:val="a3"/>
        <w:spacing w:line="600" w:lineRule="exact"/>
        <w:ind w:left="120" w:firstLineChars="200" w:firstLine="640"/>
        <w:rPr>
          <w:rFonts w:ascii="黑体" w:eastAsia="黑体"/>
        </w:rPr>
      </w:pPr>
      <w:bookmarkStart w:id="0" w:name="_GoBack"/>
      <w:bookmarkEnd w:id="0"/>
      <w:r>
        <w:rPr>
          <w:rFonts w:ascii="黑体" w:eastAsia="黑体" w:hint="eastAsia"/>
        </w:rPr>
        <w:t>九、关于政府性基金预算财政拨款支出决算</w:t>
      </w:r>
      <w:r>
        <w:rPr>
          <w:rFonts w:ascii="黑体" w:eastAsia="黑体" w:hint="eastAsia"/>
        </w:rPr>
        <w:t>情况说明</w:t>
      </w:r>
    </w:p>
    <w:p w:rsidR="00F41769" w:rsidRDefault="008E54D2">
      <w:pPr>
        <w:widowControl/>
        <w:spacing w:line="590" w:lineRule="exact"/>
        <w:ind w:firstLineChars="200" w:firstLine="640"/>
        <w:rPr>
          <w:sz w:val="32"/>
          <w:szCs w:val="32"/>
        </w:rPr>
      </w:pPr>
      <w:r>
        <w:rPr>
          <w:rFonts w:hint="eastAsia"/>
          <w:sz w:val="32"/>
          <w:szCs w:val="32"/>
        </w:rPr>
        <w:t>我部门</w:t>
      </w:r>
      <w:r>
        <w:rPr>
          <w:rFonts w:hint="eastAsia"/>
          <w:sz w:val="32"/>
          <w:szCs w:val="32"/>
        </w:rPr>
        <w:t>201</w:t>
      </w:r>
      <w:r>
        <w:rPr>
          <w:rFonts w:hint="eastAsia"/>
          <w:sz w:val="32"/>
          <w:szCs w:val="32"/>
          <w:lang w:val="en-US"/>
        </w:rPr>
        <w:t>8</w:t>
      </w:r>
      <w:r>
        <w:rPr>
          <w:rFonts w:hint="eastAsia"/>
          <w:sz w:val="32"/>
          <w:szCs w:val="32"/>
        </w:rPr>
        <w:t>年度没有政府性基金收入，也没有使用政府性基金安排的支出。</w:t>
      </w:r>
    </w:p>
    <w:p w:rsidR="00F41769" w:rsidRDefault="008E54D2">
      <w:pPr>
        <w:pStyle w:val="a3"/>
        <w:spacing w:line="600" w:lineRule="exact"/>
        <w:ind w:left="120" w:firstLineChars="200" w:firstLine="640"/>
        <w:rPr>
          <w:rFonts w:ascii="黑体" w:eastAsia="黑体"/>
        </w:rPr>
      </w:pPr>
      <w:r>
        <w:rPr>
          <w:rFonts w:ascii="黑体" w:eastAsia="黑体" w:hint="eastAsia"/>
        </w:rPr>
        <w:t>十、机关运行经费支出情况说明</w:t>
      </w:r>
    </w:p>
    <w:p w:rsidR="00F41769" w:rsidRDefault="008E54D2">
      <w:pPr>
        <w:pStyle w:val="a3"/>
        <w:spacing w:line="600" w:lineRule="exact"/>
        <w:ind w:left="760"/>
      </w:pPr>
      <w:r>
        <w:t>2018</w:t>
      </w:r>
      <w:r>
        <w:rPr>
          <w:spacing w:val="-16"/>
        </w:rPr>
        <w:t xml:space="preserve"> </w:t>
      </w:r>
      <w:r>
        <w:rPr>
          <w:spacing w:val="-16"/>
        </w:rPr>
        <w:t>年度机关运行经费年初预算</w:t>
      </w:r>
      <w:r>
        <w:rPr>
          <w:spacing w:val="-16"/>
        </w:rPr>
        <w:t xml:space="preserve"> </w:t>
      </w:r>
      <w:r>
        <w:t>0.1</w:t>
      </w:r>
      <w:r>
        <w:rPr>
          <w:spacing w:val="-21"/>
        </w:rPr>
        <w:t xml:space="preserve"> </w:t>
      </w:r>
      <w:r>
        <w:rPr>
          <w:spacing w:val="-21"/>
        </w:rPr>
        <w:t>万元，支出决算为</w:t>
      </w:r>
    </w:p>
    <w:p w:rsidR="00FF1918" w:rsidRPr="00FF1918" w:rsidRDefault="008E54D2" w:rsidP="00FF1918">
      <w:pPr>
        <w:pStyle w:val="a6"/>
        <w:numPr>
          <w:ilvl w:val="1"/>
          <w:numId w:val="2"/>
        </w:numPr>
        <w:tabs>
          <w:tab w:val="left" w:pos="680"/>
        </w:tabs>
        <w:spacing w:line="600" w:lineRule="exact"/>
        <w:rPr>
          <w:rFonts w:hint="eastAsia"/>
          <w:spacing w:val="-16"/>
          <w:sz w:val="32"/>
          <w:szCs w:val="32"/>
        </w:rPr>
      </w:pPr>
      <w:r>
        <w:rPr>
          <w:position w:val="1"/>
          <w:sz w:val="32"/>
        </w:rPr>
        <w:t>万元，完成年初预算的</w:t>
      </w:r>
      <w:r>
        <w:rPr>
          <w:spacing w:val="3"/>
          <w:position w:val="1"/>
          <w:sz w:val="32"/>
        </w:rPr>
        <w:t>100</w:t>
      </w:r>
      <w:r>
        <w:rPr>
          <w:noProof/>
          <w:spacing w:val="8"/>
          <w:w w:val="99"/>
          <w:sz w:val="32"/>
          <w:lang w:val="en-US" w:bidi="ar-SA"/>
        </w:rPr>
        <w:drawing>
          <wp:inline distT="0" distB="0" distL="0" distR="0">
            <wp:extent cx="85090" cy="154940"/>
            <wp:effectExtent l="0" t="0" r="0" b="0"/>
            <wp:docPr id="7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11.png"/>
                    <pic:cNvPicPr>
                      <a:picLocks noChangeAspect="1"/>
                    </pic:cNvPicPr>
                  </pic:nvPicPr>
                  <pic:blipFill>
                    <a:blip r:embed="rId17" cstate="print"/>
                    <a:stretch>
                      <a:fillRect/>
                    </a:stretch>
                  </pic:blipFill>
                  <pic:spPr>
                    <a:xfrm>
                      <a:off x="0" y="0"/>
                      <a:ext cx="85724" cy="155574"/>
                    </a:xfrm>
                    <a:prstGeom prst="rect">
                      <a:avLst/>
                    </a:prstGeom>
                  </pic:spPr>
                </pic:pic>
              </a:graphicData>
            </a:graphic>
          </wp:inline>
        </w:drawing>
      </w:r>
      <w:r>
        <w:rPr>
          <w:rFonts w:hint="eastAsia"/>
          <w:spacing w:val="8"/>
          <w:w w:val="99"/>
          <w:sz w:val="32"/>
        </w:rPr>
        <w:t>。</w:t>
      </w:r>
      <w:r w:rsidR="00DE58B8">
        <w:rPr>
          <w:rFonts w:hint="eastAsia"/>
          <w:sz w:val="32"/>
        </w:rPr>
        <w:t>决算数与年初预算数存在差</w:t>
      </w:r>
    </w:p>
    <w:p w:rsidR="00F41769" w:rsidRPr="00FF1918" w:rsidRDefault="00DE58B8" w:rsidP="00FF1918">
      <w:pPr>
        <w:tabs>
          <w:tab w:val="left" w:pos="680"/>
        </w:tabs>
        <w:spacing w:line="600" w:lineRule="exact"/>
        <w:ind w:left="119"/>
        <w:rPr>
          <w:spacing w:val="-16"/>
          <w:sz w:val="32"/>
          <w:szCs w:val="32"/>
        </w:rPr>
      </w:pPr>
      <w:r w:rsidRPr="00FF1918">
        <w:rPr>
          <w:rFonts w:hint="eastAsia"/>
          <w:spacing w:val="-16"/>
          <w:sz w:val="32"/>
          <w:szCs w:val="32"/>
        </w:rPr>
        <w:t>异的主要原因是严格按照年初预算执行。</w:t>
      </w:r>
    </w:p>
    <w:p w:rsidR="00F41769" w:rsidRDefault="008E54D2">
      <w:pPr>
        <w:pStyle w:val="a3"/>
        <w:spacing w:line="600" w:lineRule="exact"/>
        <w:ind w:left="120" w:firstLineChars="200" w:firstLine="640"/>
        <w:rPr>
          <w:rFonts w:ascii="黑体" w:eastAsia="黑体"/>
        </w:rPr>
      </w:pPr>
      <w:r>
        <w:rPr>
          <w:rFonts w:ascii="黑体" w:eastAsia="黑体" w:hint="eastAsia"/>
        </w:rPr>
        <w:t>十一、政府采购支出情况说明</w:t>
      </w:r>
    </w:p>
    <w:p w:rsidR="00F41769" w:rsidRDefault="008E54D2">
      <w:pPr>
        <w:pStyle w:val="a3"/>
        <w:spacing w:line="600" w:lineRule="exact"/>
        <w:ind w:left="120" w:right="280" w:firstLine="640"/>
        <w:jc w:val="both"/>
      </w:pPr>
      <w:r>
        <w:t>2018</w:t>
      </w:r>
      <w:r>
        <w:rPr>
          <w:spacing w:val="-17"/>
        </w:rPr>
        <w:t xml:space="preserve"> </w:t>
      </w:r>
      <w:r>
        <w:rPr>
          <w:spacing w:val="-17"/>
        </w:rPr>
        <w:t>年度政府采购支出总额</w:t>
      </w:r>
      <w:r>
        <w:rPr>
          <w:spacing w:val="-17"/>
        </w:rPr>
        <w:t xml:space="preserve"> </w:t>
      </w:r>
      <w:r>
        <w:t>0</w:t>
      </w:r>
      <w:r>
        <w:rPr>
          <w:spacing w:val="-18"/>
        </w:rPr>
        <w:t xml:space="preserve"> </w:t>
      </w:r>
      <w:r>
        <w:rPr>
          <w:spacing w:val="-18"/>
        </w:rPr>
        <w:t>万元，其中：政府采购货</w:t>
      </w:r>
      <w:r>
        <w:rPr>
          <w:spacing w:val="-35"/>
        </w:rPr>
        <w:t>物支出</w:t>
      </w:r>
      <w:r>
        <w:rPr>
          <w:spacing w:val="-35"/>
        </w:rPr>
        <w:t xml:space="preserve"> </w:t>
      </w:r>
      <w:r>
        <w:t>0</w:t>
      </w:r>
      <w:r>
        <w:rPr>
          <w:spacing w:val="-16"/>
        </w:rPr>
        <w:t xml:space="preserve"> </w:t>
      </w:r>
      <w:r>
        <w:rPr>
          <w:spacing w:val="-16"/>
        </w:rPr>
        <w:t>万元，政府采购工程支出</w:t>
      </w:r>
      <w:r>
        <w:rPr>
          <w:spacing w:val="-16"/>
        </w:rPr>
        <w:t xml:space="preserve"> </w:t>
      </w:r>
      <w:r>
        <w:t>0</w:t>
      </w:r>
      <w:r>
        <w:rPr>
          <w:spacing w:val="-10"/>
        </w:rPr>
        <w:t xml:space="preserve"> </w:t>
      </w:r>
      <w:r>
        <w:rPr>
          <w:spacing w:val="-10"/>
        </w:rPr>
        <w:t>万元，政府采购服务支</w:t>
      </w:r>
      <w:r>
        <w:rPr>
          <w:spacing w:val="-45"/>
        </w:rPr>
        <w:t>出</w:t>
      </w:r>
      <w:r>
        <w:rPr>
          <w:spacing w:val="-45"/>
        </w:rPr>
        <w:t xml:space="preserve"> </w:t>
      </w:r>
      <w:r>
        <w:t>0</w:t>
      </w:r>
      <w:r>
        <w:rPr>
          <w:spacing w:val="-21"/>
        </w:rPr>
        <w:t xml:space="preserve"> </w:t>
      </w:r>
      <w:r>
        <w:rPr>
          <w:spacing w:val="-21"/>
        </w:rPr>
        <w:t>万元。</w:t>
      </w:r>
    </w:p>
    <w:p w:rsidR="00F41769" w:rsidRDefault="008E54D2">
      <w:pPr>
        <w:pStyle w:val="a3"/>
        <w:spacing w:line="600" w:lineRule="exact"/>
        <w:ind w:left="120" w:firstLineChars="200" w:firstLine="640"/>
        <w:rPr>
          <w:rFonts w:ascii="黑体" w:eastAsia="黑体"/>
        </w:rPr>
      </w:pPr>
      <w:r>
        <w:rPr>
          <w:rFonts w:ascii="黑体" w:eastAsia="黑体" w:hint="eastAsia"/>
        </w:rPr>
        <w:t>十二、国有资产占有情况说明</w:t>
      </w:r>
    </w:p>
    <w:p w:rsidR="00F41769" w:rsidRDefault="008E54D2">
      <w:pPr>
        <w:widowControl/>
        <w:spacing w:line="600" w:lineRule="exact"/>
        <w:ind w:firstLineChars="200" w:firstLine="640"/>
        <w:rPr>
          <w:sz w:val="32"/>
          <w:szCs w:val="32"/>
        </w:rPr>
      </w:pPr>
      <w:r>
        <w:rPr>
          <w:rFonts w:hint="eastAsia"/>
          <w:sz w:val="32"/>
          <w:szCs w:val="32"/>
        </w:rPr>
        <w:t>201</w:t>
      </w:r>
      <w:r>
        <w:rPr>
          <w:rFonts w:hint="eastAsia"/>
          <w:sz w:val="32"/>
          <w:szCs w:val="32"/>
          <w:lang w:val="en-US"/>
        </w:rPr>
        <w:t>8</w:t>
      </w:r>
      <w:r>
        <w:rPr>
          <w:rFonts w:hint="eastAsia"/>
          <w:sz w:val="32"/>
          <w:szCs w:val="32"/>
        </w:rPr>
        <w:t>年期末，我部门共有车辆</w:t>
      </w:r>
      <w:r w:rsidR="00D418F9">
        <w:rPr>
          <w:rFonts w:hint="eastAsia"/>
          <w:sz w:val="32"/>
          <w:szCs w:val="32"/>
        </w:rPr>
        <w:t>1</w:t>
      </w:r>
      <w:r>
        <w:rPr>
          <w:rFonts w:hint="eastAsia"/>
          <w:sz w:val="32"/>
          <w:szCs w:val="32"/>
        </w:rPr>
        <w:t>辆，其中：省级领导干部用车</w:t>
      </w:r>
      <w:r>
        <w:rPr>
          <w:rFonts w:hint="eastAsia"/>
          <w:sz w:val="32"/>
          <w:szCs w:val="32"/>
        </w:rPr>
        <w:t>0</w:t>
      </w:r>
      <w:r>
        <w:rPr>
          <w:rFonts w:hint="eastAsia"/>
          <w:sz w:val="32"/>
          <w:szCs w:val="32"/>
        </w:rPr>
        <w:t>辆、主要领导干部用车</w:t>
      </w:r>
      <w:r>
        <w:rPr>
          <w:rFonts w:hint="eastAsia"/>
          <w:sz w:val="32"/>
          <w:szCs w:val="32"/>
        </w:rPr>
        <w:t>0</w:t>
      </w:r>
      <w:r>
        <w:rPr>
          <w:rFonts w:hint="eastAsia"/>
          <w:sz w:val="32"/>
          <w:szCs w:val="32"/>
        </w:rPr>
        <w:t>辆、机要通信用车</w:t>
      </w:r>
      <w:r>
        <w:rPr>
          <w:rFonts w:hint="eastAsia"/>
          <w:sz w:val="32"/>
          <w:szCs w:val="32"/>
        </w:rPr>
        <w:t>0</w:t>
      </w:r>
      <w:r>
        <w:rPr>
          <w:rFonts w:hint="eastAsia"/>
          <w:sz w:val="32"/>
          <w:szCs w:val="32"/>
        </w:rPr>
        <w:t>辆、应急保障车</w:t>
      </w:r>
      <w:r>
        <w:rPr>
          <w:rFonts w:hint="eastAsia"/>
          <w:sz w:val="32"/>
          <w:szCs w:val="32"/>
        </w:rPr>
        <w:t>0</w:t>
      </w:r>
      <w:r>
        <w:rPr>
          <w:rFonts w:hint="eastAsia"/>
          <w:sz w:val="32"/>
          <w:szCs w:val="32"/>
        </w:rPr>
        <w:t>辆、执法执勤用车</w:t>
      </w:r>
      <w:r>
        <w:rPr>
          <w:rFonts w:hint="eastAsia"/>
          <w:sz w:val="32"/>
          <w:szCs w:val="32"/>
        </w:rPr>
        <w:t>0</w:t>
      </w:r>
      <w:r>
        <w:rPr>
          <w:rFonts w:hint="eastAsia"/>
          <w:sz w:val="32"/>
          <w:szCs w:val="32"/>
        </w:rPr>
        <w:t>辆、特种专业技术用车</w:t>
      </w:r>
      <w:r>
        <w:rPr>
          <w:rFonts w:hint="eastAsia"/>
          <w:sz w:val="32"/>
          <w:szCs w:val="32"/>
        </w:rPr>
        <w:t>0</w:t>
      </w:r>
      <w:r>
        <w:rPr>
          <w:rFonts w:hint="eastAsia"/>
          <w:sz w:val="32"/>
          <w:szCs w:val="32"/>
        </w:rPr>
        <w:t>辆、离退休干部用车</w:t>
      </w:r>
      <w:r>
        <w:rPr>
          <w:rFonts w:hint="eastAsia"/>
          <w:sz w:val="32"/>
          <w:szCs w:val="32"/>
        </w:rPr>
        <w:t>0</w:t>
      </w:r>
      <w:r>
        <w:rPr>
          <w:rFonts w:hint="eastAsia"/>
          <w:sz w:val="32"/>
          <w:szCs w:val="32"/>
        </w:rPr>
        <w:t>辆、其他用车</w:t>
      </w:r>
      <w:r w:rsidR="00D418F9">
        <w:rPr>
          <w:rFonts w:hint="eastAsia"/>
          <w:sz w:val="32"/>
          <w:szCs w:val="32"/>
        </w:rPr>
        <w:t>1</w:t>
      </w:r>
      <w:r>
        <w:rPr>
          <w:rFonts w:hint="eastAsia"/>
          <w:sz w:val="32"/>
          <w:szCs w:val="32"/>
        </w:rPr>
        <w:t>辆；单位价值</w:t>
      </w:r>
      <w:r>
        <w:rPr>
          <w:rFonts w:hint="eastAsia"/>
          <w:sz w:val="32"/>
          <w:szCs w:val="32"/>
        </w:rPr>
        <w:t>50</w:t>
      </w:r>
      <w:r>
        <w:rPr>
          <w:rFonts w:hint="eastAsia"/>
          <w:sz w:val="32"/>
          <w:szCs w:val="32"/>
        </w:rPr>
        <w:t>万元以上通用设备</w:t>
      </w:r>
      <w:r>
        <w:rPr>
          <w:rFonts w:hint="eastAsia"/>
          <w:sz w:val="32"/>
          <w:szCs w:val="32"/>
        </w:rPr>
        <w:t>0</w:t>
      </w:r>
      <w:r>
        <w:rPr>
          <w:rFonts w:hint="eastAsia"/>
          <w:sz w:val="32"/>
          <w:szCs w:val="32"/>
        </w:rPr>
        <w:t>台（套），单位价值</w:t>
      </w:r>
      <w:r>
        <w:rPr>
          <w:rFonts w:hint="eastAsia"/>
          <w:sz w:val="32"/>
          <w:szCs w:val="32"/>
        </w:rPr>
        <w:t>100</w:t>
      </w:r>
      <w:r>
        <w:rPr>
          <w:rFonts w:hint="eastAsia"/>
          <w:sz w:val="32"/>
          <w:szCs w:val="32"/>
        </w:rPr>
        <w:t>万元以上专用设备</w:t>
      </w:r>
      <w:r>
        <w:rPr>
          <w:rFonts w:hint="eastAsia"/>
          <w:sz w:val="32"/>
          <w:szCs w:val="32"/>
        </w:rPr>
        <w:t>0</w:t>
      </w:r>
      <w:r>
        <w:rPr>
          <w:rFonts w:hint="eastAsia"/>
          <w:sz w:val="32"/>
          <w:szCs w:val="32"/>
        </w:rPr>
        <w:t>台（套）。</w:t>
      </w:r>
    </w:p>
    <w:p w:rsidR="00F41769" w:rsidRDefault="00F41769">
      <w:pPr>
        <w:pStyle w:val="a3"/>
        <w:spacing w:before="214" w:line="364" w:lineRule="auto"/>
        <w:ind w:left="120" w:right="118" w:firstLine="640"/>
      </w:pPr>
    </w:p>
    <w:p w:rsidR="00F41769" w:rsidRDefault="00F41769">
      <w:pPr>
        <w:spacing w:line="364" w:lineRule="auto"/>
        <w:sectPr w:rsidR="00F41769">
          <w:pgSz w:w="11910" w:h="16840"/>
          <w:pgMar w:top="1500" w:right="1520" w:bottom="280" w:left="1680" w:header="720" w:footer="720" w:gutter="0"/>
          <w:cols w:space="720"/>
        </w:sectPr>
      </w:pPr>
    </w:p>
    <w:p w:rsidR="00F41769" w:rsidRDefault="00F41769">
      <w:pPr>
        <w:pStyle w:val="a3"/>
        <w:rPr>
          <w:sz w:val="20"/>
        </w:rPr>
      </w:pPr>
    </w:p>
    <w:p w:rsidR="00F41769" w:rsidRDefault="00F41769">
      <w:pPr>
        <w:pStyle w:val="a3"/>
        <w:rPr>
          <w:sz w:val="20"/>
        </w:rPr>
      </w:pPr>
    </w:p>
    <w:p w:rsidR="00F41769" w:rsidRDefault="00F41769">
      <w:pPr>
        <w:pStyle w:val="a3"/>
        <w:rPr>
          <w:sz w:val="20"/>
        </w:rPr>
      </w:pPr>
    </w:p>
    <w:p w:rsidR="00F41769" w:rsidRDefault="00F41769">
      <w:pPr>
        <w:pStyle w:val="a3"/>
        <w:rPr>
          <w:sz w:val="20"/>
        </w:rPr>
      </w:pPr>
    </w:p>
    <w:p w:rsidR="00F41769" w:rsidRDefault="00F41769">
      <w:pPr>
        <w:pStyle w:val="a3"/>
        <w:rPr>
          <w:sz w:val="20"/>
        </w:rPr>
      </w:pPr>
    </w:p>
    <w:p w:rsidR="00F41769" w:rsidRDefault="00F41769">
      <w:pPr>
        <w:pStyle w:val="a3"/>
        <w:rPr>
          <w:sz w:val="20"/>
        </w:rPr>
      </w:pPr>
    </w:p>
    <w:p w:rsidR="00F41769" w:rsidRDefault="00F41769">
      <w:pPr>
        <w:pStyle w:val="a3"/>
        <w:rPr>
          <w:sz w:val="20"/>
        </w:rPr>
      </w:pPr>
    </w:p>
    <w:p w:rsidR="00F41769" w:rsidRDefault="00F41769">
      <w:pPr>
        <w:pStyle w:val="a3"/>
        <w:rPr>
          <w:sz w:val="20"/>
        </w:rPr>
      </w:pPr>
    </w:p>
    <w:p w:rsidR="00F41769" w:rsidRDefault="00F41769">
      <w:pPr>
        <w:pStyle w:val="a3"/>
        <w:rPr>
          <w:sz w:val="20"/>
        </w:rPr>
      </w:pPr>
    </w:p>
    <w:p w:rsidR="00F41769" w:rsidRDefault="00F41769">
      <w:pPr>
        <w:pStyle w:val="a3"/>
        <w:rPr>
          <w:sz w:val="20"/>
        </w:rPr>
      </w:pPr>
    </w:p>
    <w:p w:rsidR="00F41769" w:rsidRDefault="00F41769">
      <w:pPr>
        <w:pStyle w:val="a3"/>
        <w:rPr>
          <w:sz w:val="20"/>
        </w:rPr>
      </w:pPr>
    </w:p>
    <w:p w:rsidR="00F41769" w:rsidRDefault="00F41769">
      <w:pPr>
        <w:pStyle w:val="a3"/>
        <w:rPr>
          <w:sz w:val="20"/>
        </w:rPr>
      </w:pPr>
    </w:p>
    <w:p w:rsidR="00F41769" w:rsidRDefault="00F41769">
      <w:pPr>
        <w:pStyle w:val="a3"/>
        <w:rPr>
          <w:sz w:val="20"/>
        </w:rPr>
      </w:pPr>
    </w:p>
    <w:p w:rsidR="00F41769" w:rsidRDefault="00F41769">
      <w:pPr>
        <w:pStyle w:val="a3"/>
        <w:rPr>
          <w:sz w:val="20"/>
        </w:rPr>
      </w:pPr>
    </w:p>
    <w:p w:rsidR="00F41769" w:rsidRDefault="00F41769">
      <w:pPr>
        <w:pStyle w:val="a3"/>
        <w:rPr>
          <w:sz w:val="20"/>
        </w:rPr>
      </w:pPr>
    </w:p>
    <w:p w:rsidR="00F41769" w:rsidRDefault="00F41769">
      <w:pPr>
        <w:pStyle w:val="a3"/>
        <w:rPr>
          <w:sz w:val="20"/>
        </w:rPr>
      </w:pPr>
    </w:p>
    <w:p w:rsidR="00F41769" w:rsidRDefault="00F41769">
      <w:pPr>
        <w:pStyle w:val="a3"/>
        <w:rPr>
          <w:sz w:val="20"/>
        </w:rPr>
      </w:pPr>
    </w:p>
    <w:p w:rsidR="00F41769" w:rsidRDefault="00F41769">
      <w:pPr>
        <w:pStyle w:val="a3"/>
        <w:rPr>
          <w:sz w:val="20"/>
        </w:rPr>
      </w:pPr>
    </w:p>
    <w:p w:rsidR="00F41769" w:rsidRDefault="00F41769">
      <w:pPr>
        <w:pStyle w:val="a3"/>
        <w:rPr>
          <w:sz w:val="20"/>
        </w:rPr>
      </w:pPr>
    </w:p>
    <w:p w:rsidR="00F41769" w:rsidRDefault="00F41769">
      <w:pPr>
        <w:pStyle w:val="a3"/>
        <w:rPr>
          <w:sz w:val="20"/>
        </w:rPr>
      </w:pPr>
    </w:p>
    <w:p w:rsidR="00F41769" w:rsidRDefault="00F41769">
      <w:pPr>
        <w:pStyle w:val="a3"/>
        <w:rPr>
          <w:sz w:val="20"/>
        </w:rPr>
      </w:pPr>
    </w:p>
    <w:p w:rsidR="00F41769" w:rsidRDefault="008E54D2">
      <w:pPr>
        <w:pStyle w:val="2"/>
        <w:tabs>
          <w:tab w:val="left" w:pos="2532"/>
        </w:tabs>
        <w:spacing w:before="189"/>
      </w:pPr>
      <w:r>
        <w:t>第四部门</w:t>
      </w:r>
      <w:r>
        <w:tab/>
      </w:r>
      <w:r>
        <w:t>名词解释</w:t>
      </w:r>
    </w:p>
    <w:p w:rsidR="00F41769" w:rsidRDefault="00F41769">
      <w:pPr>
        <w:sectPr w:rsidR="00F41769">
          <w:pgSz w:w="11910" w:h="16840"/>
          <w:pgMar w:top="1580" w:right="1520" w:bottom="280" w:left="1680" w:header="720" w:footer="720" w:gutter="0"/>
          <w:cols w:space="720"/>
        </w:sectPr>
      </w:pPr>
    </w:p>
    <w:p w:rsidR="00F41769" w:rsidRDefault="008E54D2">
      <w:pPr>
        <w:pStyle w:val="a3"/>
        <w:spacing w:before="30" w:line="364" w:lineRule="auto"/>
        <w:ind w:left="120" w:right="278" w:firstLine="640"/>
      </w:pPr>
      <w:r>
        <w:rPr>
          <w:spacing w:val="6"/>
          <w:w w:val="95"/>
        </w:rPr>
        <w:lastRenderedPageBreak/>
        <w:t>1</w:t>
      </w:r>
      <w:r>
        <w:rPr>
          <w:spacing w:val="6"/>
          <w:w w:val="95"/>
        </w:rPr>
        <w:t>、财政拨款收入：指单位本年度从本级财政部门取得</w:t>
      </w:r>
      <w:r>
        <w:rPr>
          <w:spacing w:val="6"/>
          <w:w w:val="95"/>
        </w:rPr>
        <w:t xml:space="preserve"> </w:t>
      </w:r>
      <w:r>
        <w:rPr>
          <w:spacing w:val="6"/>
        </w:rPr>
        <w:t>的财政拨款。</w:t>
      </w:r>
    </w:p>
    <w:p w:rsidR="00F41769" w:rsidRDefault="008E54D2">
      <w:pPr>
        <w:pStyle w:val="a3"/>
        <w:spacing w:before="1" w:line="364" w:lineRule="auto"/>
        <w:ind w:left="120" w:right="119" w:firstLine="640"/>
      </w:pPr>
      <w:r>
        <w:rPr>
          <w:spacing w:val="6"/>
          <w:w w:val="95"/>
        </w:rPr>
        <w:t>2</w:t>
      </w:r>
      <w:r>
        <w:rPr>
          <w:spacing w:val="-2"/>
          <w:w w:val="95"/>
        </w:rPr>
        <w:t>、其他收入：指单位取得的除上述</w:t>
      </w:r>
      <w:r>
        <w:rPr>
          <w:spacing w:val="-2"/>
          <w:w w:val="95"/>
        </w:rPr>
        <w:t>“</w:t>
      </w:r>
      <w:r>
        <w:rPr>
          <w:spacing w:val="-2"/>
          <w:w w:val="95"/>
        </w:rPr>
        <w:t>财政拨款收入</w:t>
      </w:r>
      <w:r>
        <w:rPr>
          <w:spacing w:val="-2"/>
          <w:w w:val="95"/>
        </w:rPr>
        <w:t>”</w:t>
      </w:r>
      <w:r>
        <w:rPr>
          <w:spacing w:val="-2"/>
          <w:w w:val="95"/>
        </w:rPr>
        <w:t>、</w:t>
      </w:r>
      <w:r>
        <w:rPr>
          <w:spacing w:val="-2"/>
          <w:w w:val="95"/>
        </w:rPr>
        <w:t xml:space="preserve"> </w:t>
      </w:r>
      <w:r>
        <w:rPr>
          <w:spacing w:val="-20"/>
        </w:rPr>
        <w:t>“</w:t>
      </w:r>
      <w:r>
        <w:rPr>
          <w:spacing w:val="-20"/>
        </w:rPr>
        <w:t>事业收入</w:t>
      </w:r>
      <w:r>
        <w:rPr>
          <w:spacing w:val="-20"/>
        </w:rPr>
        <w:t>”</w:t>
      </w:r>
      <w:r>
        <w:rPr>
          <w:spacing w:val="-20"/>
        </w:rPr>
        <w:t>、</w:t>
      </w:r>
      <w:r>
        <w:rPr>
          <w:spacing w:val="-20"/>
        </w:rPr>
        <w:t>“</w:t>
      </w:r>
      <w:r>
        <w:rPr>
          <w:spacing w:val="-20"/>
        </w:rPr>
        <w:t>经营收入</w:t>
      </w:r>
      <w:r>
        <w:rPr>
          <w:spacing w:val="-20"/>
        </w:rPr>
        <w:t>”</w:t>
      </w:r>
      <w:r>
        <w:rPr>
          <w:spacing w:val="-20"/>
        </w:rPr>
        <w:t>等以外的各项收入。</w:t>
      </w:r>
      <w:r>
        <w:rPr>
          <w:spacing w:val="7"/>
        </w:rPr>
        <w:t>（</w:t>
      </w:r>
      <w:r>
        <w:rPr>
          <w:spacing w:val="4"/>
        </w:rPr>
        <w:t>可结合部门实际收入情况举例说明）</w:t>
      </w:r>
    </w:p>
    <w:p w:rsidR="00F41769" w:rsidRDefault="008E54D2">
      <w:pPr>
        <w:pStyle w:val="a3"/>
        <w:spacing w:before="3" w:line="364" w:lineRule="auto"/>
        <w:ind w:left="120" w:right="278" w:firstLine="640"/>
      </w:pPr>
      <w:r>
        <w:rPr>
          <w:spacing w:val="6"/>
          <w:w w:val="95"/>
        </w:rPr>
        <w:t>3</w:t>
      </w:r>
      <w:r>
        <w:rPr>
          <w:spacing w:val="7"/>
          <w:w w:val="95"/>
        </w:rPr>
        <w:t>、一般公共服务（类）政府办公厅（室）</w:t>
      </w:r>
      <w:r>
        <w:rPr>
          <w:spacing w:val="5"/>
          <w:w w:val="95"/>
        </w:rPr>
        <w:t>及相关机构</w:t>
      </w:r>
      <w:r>
        <w:rPr>
          <w:w w:val="99"/>
        </w:rPr>
        <w:t>事</w:t>
      </w:r>
      <w:r>
        <w:rPr>
          <w:spacing w:val="2"/>
          <w:w w:val="99"/>
        </w:rPr>
        <w:t>务</w:t>
      </w:r>
      <w:r>
        <w:rPr>
          <w:w w:val="99"/>
        </w:rPr>
        <w:t>（款</w:t>
      </w:r>
      <w:r>
        <w:rPr>
          <w:spacing w:val="2"/>
          <w:w w:val="99"/>
        </w:rPr>
        <w:t>）</w:t>
      </w:r>
      <w:r>
        <w:rPr>
          <w:w w:val="99"/>
        </w:rPr>
        <w:t>行政运行（</w:t>
      </w:r>
      <w:r>
        <w:rPr>
          <w:spacing w:val="2"/>
          <w:w w:val="99"/>
        </w:rPr>
        <w:t>项</w:t>
      </w:r>
      <w:r>
        <w:rPr>
          <w:spacing w:val="-161"/>
          <w:w w:val="99"/>
        </w:rPr>
        <w:t>）</w:t>
      </w:r>
      <w:r>
        <w:rPr>
          <w:w w:val="99"/>
        </w:rPr>
        <w:t>：指行政单位的基本支出。</w:t>
      </w:r>
    </w:p>
    <w:p w:rsidR="00F41769" w:rsidRDefault="008E54D2">
      <w:pPr>
        <w:pStyle w:val="a3"/>
        <w:spacing w:before="1" w:line="364" w:lineRule="auto"/>
        <w:ind w:right="277" w:firstLineChars="200" w:firstLine="640"/>
        <w:jc w:val="both"/>
      </w:pPr>
      <w:r>
        <w:t>4</w:t>
      </w:r>
      <w:r>
        <w:t>、医疗卫生与计划生育（类）</w:t>
      </w:r>
      <w:r>
        <w:rPr>
          <w:spacing w:val="-18"/>
        </w:rPr>
        <w:t>医疗保障</w:t>
      </w:r>
      <w:r>
        <w:t>（款）行政单位</w:t>
      </w:r>
      <w:r>
        <w:rPr>
          <w:spacing w:val="7"/>
          <w:w w:val="99"/>
        </w:rPr>
        <w:t>医疗</w:t>
      </w:r>
      <w:r>
        <w:rPr>
          <w:spacing w:val="5"/>
          <w:w w:val="99"/>
        </w:rPr>
        <w:t>（</w:t>
      </w:r>
      <w:r>
        <w:rPr>
          <w:spacing w:val="7"/>
          <w:w w:val="99"/>
        </w:rPr>
        <w:t>项</w:t>
      </w:r>
      <w:r>
        <w:rPr>
          <w:spacing w:val="-154"/>
          <w:w w:val="99"/>
        </w:rPr>
        <w:t>）</w:t>
      </w:r>
      <w:r>
        <w:rPr>
          <w:spacing w:val="4"/>
          <w:w w:val="99"/>
        </w:rPr>
        <w:t>：反映财政部门集中安排的行政单位基本医疗保</w:t>
      </w:r>
      <w:r>
        <w:rPr>
          <w:spacing w:val="4"/>
        </w:rPr>
        <w:t>险缴费经费。</w:t>
      </w:r>
    </w:p>
    <w:p w:rsidR="00F41769" w:rsidRDefault="008E54D2" w:rsidP="001A3BFF">
      <w:pPr>
        <w:pStyle w:val="a3"/>
        <w:spacing w:before="3" w:line="364" w:lineRule="auto"/>
        <w:ind w:right="114" w:firstLineChars="200" w:firstLine="632"/>
      </w:pPr>
      <w:r>
        <w:rPr>
          <w:spacing w:val="1"/>
          <w:w w:val="99"/>
        </w:rPr>
        <w:t>5</w:t>
      </w:r>
      <w:r>
        <w:rPr>
          <w:spacing w:val="-39"/>
          <w:w w:val="99"/>
        </w:rPr>
        <w:t>、住房保障支出</w:t>
      </w:r>
      <w:r>
        <w:rPr>
          <w:spacing w:val="-3"/>
          <w:w w:val="99"/>
        </w:rPr>
        <w:t>（</w:t>
      </w:r>
      <w:r>
        <w:rPr>
          <w:w w:val="99"/>
        </w:rPr>
        <w:t>类</w:t>
      </w:r>
      <w:r>
        <w:rPr>
          <w:spacing w:val="-132"/>
          <w:w w:val="99"/>
        </w:rPr>
        <w:t>）</w:t>
      </w:r>
      <w:r>
        <w:rPr>
          <w:spacing w:val="-22"/>
          <w:w w:val="99"/>
        </w:rPr>
        <w:t>住房改革支出</w:t>
      </w:r>
      <w:r>
        <w:rPr>
          <w:w w:val="99"/>
        </w:rPr>
        <w:t>（款</w:t>
      </w:r>
      <w:r>
        <w:rPr>
          <w:spacing w:val="-132"/>
          <w:w w:val="99"/>
        </w:rPr>
        <w:t>）</w:t>
      </w:r>
      <w:r>
        <w:rPr>
          <w:spacing w:val="-25"/>
          <w:w w:val="99"/>
        </w:rPr>
        <w:t>住房公积金</w:t>
      </w:r>
      <w:r>
        <w:rPr>
          <w:spacing w:val="-3"/>
          <w:w w:val="99"/>
        </w:rPr>
        <w:t>（</w:t>
      </w:r>
      <w:r>
        <w:rPr>
          <w:w w:val="99"/>
        </w:rPr>
        <w:t>项</w:t>
      </w:r>
      <w:r>
        <w:rPr>
          <w:spacing w:val="-159"/>
          <w:w w:val="99"/>
        </w:rPr>
        <w:t>）</w:t>
      </w:r>
      <w:r>
        <w:rPr>
          <w:w w:val="99"/>
        </w:rPr>
        <w:t>：</w:t>
      </w:r>
      <w:r>
        <w:rPr>
          <w:spacing w:val="11"/>
        </w:rPr>
        <w:t>反映行政事业单位按人事部和财政部规定的基本工资和津贴补贴以及规定比例为职工缴纳的住房公积金。</w:t>
      </w:r>
    </w:p>
    <w:p w:rsidR="00F41769" w:rsidRDefault="008E54D2" w:rsidP="001A3BFF">
      <w:pPr>
        <w:pStyle w:val="a3"/>
        <w:spacing w:before="2" w:line="364" w:lineRule="auto"/>
        <w:ind w:right="118" w:firstLineChars="200" w:firstLine="632"/>
      </w:pPr>
      <w:r>
        <w:rPr>
          <w:spacing w:val="1"/>
          <w:w w:val="99"/>
        </w:rPr>
        <w:t>6</w:t>
      </w:r>
      <w:r>
        <w:rPr>
          <w:spacing w:val="-27"/>
          <w:w w:val="99"/>
        </w:rPr>
        <w:t>、住房保障支出</w:t>
      </w:r>
      <w:r>
        <w:rPr>
          <w:w w:val="99"/>
        </w:rPr>
        <w:t>（类</w:t>
      </w:r>
      <w:r>
        <w:rPr>
          <w:spacing w:val="-91"/>
          <w:w w:val="99"/>
        </w:rPr>
        <w:t>）</w:t>
      </w:r>
      <w:r>
        <w:rPr>
          <w:spacing w:val="-15"/>
          <w:w w:val="99"/>
        </w:rPr>
        <w:t>住房改革支出</w:t>
      </w:r>
      <w:r>
        <w:rPr>
          <w:w w:val="99"/>
        </w:rPr>
        <w:t>（款</w:t>
      </w:r>
      <w:r>
        <w:rPr>
          <w:spacing w:val="-91"/>
          <w:w w:val="99"/>
        </w:rPr>
        <w:t>）</w:t>
      </w:r>
      <w:r>
        <w:rPr>
          <w:spacing w:val="-23"/>
          <w:w w:val="99"/>
        </w:rPr>
        <w:t>提租补贴</w:t>
      </w:r>
      <w:r>
        <w:rPr>
          <w:w w:val="99"/>
        </w:rPr>
        <w:t>（项</w:t>
      </w:r>
      <w:r>
        <w:rPr>
          <w:spacing w:val="-165"/>
          <w:w w:val="99"/>
        </w:rPr>
        <w:t>）</w:t>
      </w:r>
      <w:r>
        <w:rPr>
          <w:spacing w:val="-6"/>
          <w:w w:val="99"/>
        </w:rPr>
        <w:t>：</w:t>
      </w:r>
      <w:r>
        <w:rPr>
          <w:spacing w:val="-2"/>
        </w:rPr>
        <w:t>反映按房改政策规定的标准，行政事业单位向职工</w:t>
      </w:r>
      <w:r>
        <w:t>（含离退休人员）发放的租金补贴。</w:t>
      </w:r>
    </w:p>
    <w:p w:rsidR="00F41769" w:rsidRDefault="008E54D2" w:rsidP="001A3BFF">
      <w:pPr>
        <w:pStyle w:val="a3"/>
        <w:spacing w:before="3" w:line="364" w:lineRule="auto"/>
        <w:ind w:right="118" w:firstLineChars="200" w:firstLine="632"/>
      </w:pPr>
      <w:r>
        <w:rPr>
          <w:spacing w:val="1"/>
          <w:w w:val="99"/>
        </w:rPr>
        <w:t>7</w:t>
      </w:r>
      <w:r>
        <w:rPr>
          <w:spacing w:val="-27"/>
          <w:w w:val="99"/>
        </w:rPr>
        <w:t>、住房保障支出</w:t>
      </w:r>
      <w:r>
        <w:rPr>
          <w:w w:val="99"/>
        </w:rPr>
        <w:t>（类</w:t>
      </w:r>
      <w:r>
        <w:rPr>
          <w:spacing w:val="-91"/>
          <w:w w:val="99"/>
        </w:rPr>
        <w:t>）</w:t>
      </w:r>
      <w:r>
        <w:rPr>
          <w:spacing w:val="-15"/>
          <w:w w:val="99"/>
        </w:rPr>
        <w:t>住房改革支出</w:t>
      </w:r>
      <w:r>
        <w:rPr>
          <w:w w:val="99"/>
        </w:rPr>
        <w:t>（款</w:t>
      </w:r>
      <w:r>
        <w:rPr>
          <w:spacing w:val="-91"/>
          <w:w w:val="99"/>
        </w:rPr>
        <w:t>）</w:t>
      </w:r>
      <w:r>
        <w:rPr>
          <w:spacing w:val="-23"/>
          <w:w w:val="99"/>
        </w:rPr>
        <w:t>购房补贴</w:t>
      </w:r>
      <w:r>
        <w:rPr>
          <w:w w:val="99"/>
        </w:rPr>
        <w:t>（项</w:t>
      </w:r>
      <w:r>
        <w:rPr>
          <w:spacing w:val="-165"/>
          <w:w w:val="99"/>
        </w:rPr>
        <w:t>）</w:t>
      </w:r>
      <w:r>
        <w:rPr>
          <w:spacing w:val="-6"/>
          <w:w w:val="99"/>
        </w:rPr>
        <w:t>：</w:t>
      </w:r>
      <w:r>
        <w:rPr>
          <w:spacing w:val="-2"/>
        </w:rPr>
        <w:t>反映按房改政策规定的标准，行政事业单位向符合条件职工</w:t>
      </w:r>
    </w:p>
    <w:p w:rsidR="00F41769" w:rsidRDefault="008E54D2">
      <w:pPr>
        <w:pStyle w:val="a3"/>
        <w:spacing w:before="1"/>
        <w:ind w:left="120"/>
      </w:pPr>
      <w:r>
        <w:t>（含离退休人员）发放的用于购买住房的补贴。</w:t>
      </w:r>
    </w:p>
    <w:p w:rsidR="00F41769" w:rsidRDefault="008E54D2">
      <w:pPr>
        <w:pStyle w:val="a3"/>
        <w:spacing w:before="214" w:line="364" w:lineRule="auto"/>
        <w:ind w:right="280" w:firstLineChars="200" w:firstLine="640"/>
      </w:pPr>
      <w:r>
        <w:t>8</w:t>
      </w:r>
      <w:r>
        <w:t>、基本支出：指为保障机构正常运转、完成日常工作任务而发生的人员支出和公用支出。</w:t>
      </w:r>
    </w:p>
    <w:p w:rsidR="00F41769" w:rsidRDefault="008E54D2">
      <w:pPr>
        <w:pStyle w:val="a3"/>
        <w:spacing w:before="2"/>
        <w:ind w:firstLineChars="200" w:firstLine="640"/>
      </w:pPr>
      <w:r>
        <w:t>9</w:t>
      </w:r>
      <w:r>
        <w:t>、项目支出：指在基本支出之外为完成特定的行政任务</w:t>
      </w:r>
    </w:p>
    <w:p w:rsidR="00F41769" w:rsidRDefault="00F41769">
      <w:pPr>
        <w:sectPr w:rsidR="00F41769">
          <w:pgSz w:w="11910" w:h="16840"/>
          <w:pgMar w:top="1500" w:right="1520" w:bottom="280" w:left="1680" w:header="720" w:footer="720" w:gutter="0"/>
          <w:cols w:space="720"/>
        </w:sectPr>
      </w:pPr>
    </w:p>
    <w:p w:rsidR="00F41769" w:rsidRDefault="008E54D2">
      <w:pPr>
        <w:pStyle w:val="a3"/>
        <w:spacing w:before="30"/>
        <w:ind w:left="120"/>
      </w:pPr>
      <w:r>
        <w:lastRenderedPageBreak/>
        <w:t>或事业发展目标所发生的支出。</w:t>
      </w:r>
    </w:p>
    <w:p w:rsidR="00F41769" w:rsidRDefault="008E54D2">
      <w:pPr>
        <w:pStyle w:val="a3"/>
        <w:spacing w:before="214" w:line="364" w:lineRule="auto"/>
        <w:ind w:right="265" w:firstLineChars="200" w:firstLine="640"/>
        <w:jc w:val="both"/>
      </w:pPr>
      <w:r>
        <w:t>10</w:t>
      </w:r>
      <w:r>
        <w:rPr>
          <w:spacing w:val="-10"/>
        </w:rPr>
        <w:t>、</w:t>
      </w:r>
      <w:r>
        <w:rPr>
          <w:spacing w:val="-10"/>
        </w:rPr>
        <w:t>“</w:t>
      </w:r>
      <w:r>
        <w:rPr>
          <w:spacing w:val="-10"/>
        </w:rPr>
        <w:t>三公</w:t>
      </w:r>
      <w:r>
        <w:rPr>
          <w:spacing w:val="-10"/>
        </w:rPr>
        <w:t>”</w:t>
      </w:r>
      <w:r>
        <w:rPr>
          <w:spacing w:val="-10"/>
        </w:rPr>
        <w:t>经费：指市级部门用一般公共预算财政拨款</w:t>
      </w:r>
      <w:r>
        <w:rPr>
          <w:spacing w:val="-9"/>
        </w:rPr>
        <w:t>安排的因公出国</w:t>
      </w:r>
      <w:r>
        <w:t>（境</w:t>
      </w:r>
      <w:r>
        <w:rPr>
          <w:spacing w:val="-3"/>
        </w:rPr>
        <w:t>）</w:t>
      </w:r>
      <w:r>
        <w:rPr>
          <w:spacing w:val="-2"/>
        </w:rPr>
        <w:t>费、公务用车购置及运行费和公务接</w:t>
      </w:r>
      <w:r>
        <w:rPr>
          <w:spacing w:val="-3"/>
        </w:rPr>
        <w:t>待费。其中，因公出国</w:t>
      </w:r>
      <w:r>
        <w:t>（境）费指单位公务出国（境</w:t>
      </w:r>
      <w:r>
        <w:rPr>
          <w:spacing w:val="-3"/>
        </w:rPr>
        <w:t>）</w:t>
      </w:r>
      <w:r>
        <w:t>的住</w:t>
      </w:r>
      <w:r>
        <w:rPr>
          <w:spacing w:val="-3"/>
        </w:rPr>
        <w:t>宿费、差旅费、伙食补助费、杂费、培训费等支出；公务用车购置及运行费指单位公务用车购置费及租用费、燃料费、</w:t>
      </w:r>
      <w:r>
        <w:rPr>
          <w:spacing w:val="-5"/>
        </w:rPr>
        <w:t>维修费、过路过桥费、保险费、安全奖励费用等支出；公务接待费指单位按规定开支的各类公务接待（含外宾接待</w:t>
      </w:r>
      <w:r>
        <w:rPr>
          <w:spacing w:val="-15"/>
        </w:rPr>
        <w:t>）</w:t>
      </w:r>
      <w:r>
        <w:t>支出。</w:t>
      </w:r>
    </w:p>
    <w:p w:rsidR="00F41769" w:rsidRDefault="008E54D2">
      <w:pPr>
        <w:pStyle w:val="a3"/>
        <w:spacing w:before="6" w:line="364" w:lineRule="auto"/>
        <w:ind w:right="119" w:firstLineChars="200" w:firstLine="640"/>
        <w:jc w:val="both"/>
      </w:pPr>
      <w:r>
        <w:t>11</w:t>
      </w:r>
      <w:r>
        <w:t>、机关运行经费：指为保障行政单位（含参照公务员法管理的事业单位）运行用于购买货物和服务的各项资金，包括办公费、印刷费、差旅费、会议费、日常维修费、专用材</w:t>
      </w:r>
      <w:r>
        <w:rPr>
          <w:w w:val="95"/>
        </w:rPr>
        <w:t>料及办公用房水电费、物业管理费、公务用车运行维护费等。</w:t>
      </w:r>
    </w:p>
    <w:sectPr w:rsidR="00F41769" w:rsidSect="00F41769">
      <w:pgSz w:w="11910" w:h="16840"/>
      <w:pgMar w:top="1500" w:right="152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4D2" w:rsidRDefault="008E54D2" w:rsidP="001A3BFF">
      <w:r>
        <w:separator/>
      </w:r>
    </w:p>
  </w:endnote>
  <w:endnote w:type="continuationSeparator" w:id="1">
    <w:p w:rsidR="008E54D2" w:rsidRDefault="008E54D2" w:rsidP="001A3BFF">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4D2" w:rsidRDefault="008E54D2" w:rsidP="001A3BFF">
      <w:r>
        <w:separator/>
      </w:r>
    </w:p>
  </w:footnote>
  <w:footnote w:type="continuationSeparator" w:id="1">
    <w:p w:rsidR="008E54D2" w:rsidRDefault="008E54D2" w:rsidP="001A3B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921649"/>
    <w:multiLevelType w:val="singleLevel"/>
    <w:tmpl w:val="87921649"/>
    <w:lvl w:ilvl="0">
      <w:start w:val="1"/>
      <w:numFmt w:val="decimal"/>
      <w:suff w:val="space"/>
      <w:lvlText w:val="%1."/>
      <w:lvlJc w:val="left"/>
    </w:lvl>
  </w:abstractNum>
  <w:abstractNum w:abstractNumId="1">
    <w:nsid w:val="59ADCABA"/>
    <w:multiLevelType w:val="multilevel"/>
    <w:tmpl w:val="59ADCABA"/>
    <w:lvl w:ilvl="0">
      <w:numFmt w:val="decimal"/>
      <w:lvlText w:val="%1"/>
      <w:lvlJc w:val="left"/>
      <w:pPr>
        <w:ind w:left="120" w:hanging="240"/>
      </w:pPr>
      <w:rPr>
        <w:rFonts w:ascii="仿宋_GB2312" w:eastAsia="仿宋_GB2312" w:hAnsi="仿宋_GB2312" w:cs="仿宋_GB2312" w:hint="default"/>
        <w:w w:val="99"/>
        <w:position w:val="1"/>
        <w:sz w:val="32"/>
        <w:szCs w:val="32"/>
        <w:lang w:val="zh-CN" w:eastAsia="zh-CN" w:bidi="zh-CN"/>
      </w:rPr>
    </w:lvl>
    <w:lvl w:ilvl="1">
      <w:start w:val="1"/>
      <w:numFmt w:val="decimal"/>
      <w:lvlText w:val="%1.%2"/>
      <w:lvlJc w:val="left"/>
      <w:pPr>
        <w:ind w:left="679" w:hanging="560"/>
      </w:pPr>
      <w:rPr>
        <w:rFonts w:ascii="仿宋_GB2312" w:eastAsia="仿宋_GB2312" w:hAnsi="仿宋_GB2312" w:cs="仿宋_GB2312" w:hint="default"/>
        <w:spacing w:val="0"/>
        <w:w w:val="99"/>
        <w:position w:val="1"/>
        <w:sz w:val="32"/>
        <w:szCs w:val="32"/>
        <w:lang w:val="zh-CN" w:eastAsia="zh-CN" w:bidi="zh-CN"/>
      </w:rPr>
    </w:lvl>
    <w:lvl w:ilvl="2">
      <w:numFmt w:val="bullet"/>
      <w:lvlText w:val="•"/>
      <w:lvlJc w:val="left"/>
      <w:pPr>
        <w:ind w:left="1571" w:hanging="560"/>
      </w:pPr>
      <w:rPr>
        <w:rFonts w:hint="default"/>
        <w:lang w:val="zh-CN" w:eastAsia="zh-CN" w:bidi="zh-CN"/>
      </w:rPr>
    </w:lvl>
    <w:lvl w:ilvl="3">
      <w:numFmt w:val="bullet"/>
      <w:lvlText w:val="•"/>
      <w:lvlJc w:val="left"/>
      <w:pPr>
        <w:ind w:left="2463" w:hanging="560"/>
      </w:pPr>
      <w:rPr>
        <w:rFonts w:hint="default"/>
        <w:lang w:val="zh-CN" w:eastAsia="zh-CN" w:bidi="zh-CN"/>
      </w:rPr>
    </w:lvl>
    <w:lvl w:ilvl="4">
      <w:numFmt w:val="bullet"/>
      <w:lvlText w:val="•"/>
      <w:lvlJc w:val="left"/>
      <w:pPr>
        <w:ind w:left="3355" w:hanging="560"/>
      </w:pPr>
      <w:rPr>
        <w:rFonts w:hint="default"/>
        <w:lang w:val="zh-CN" w:eastAsia="zh-CN" w:bidi="zh-CN"/>
      </w:rPr>
    </w:lvl>
    <w:lvl w:ilvl="5">
      <w:numFmt w:val="bullet"/>
      <w:lvlText w:val="•"/>
      <w:lvlJc w:val="left"/>
      <w:pPr>
        <w:ind w:left="4247" w:hanging="560"/>
      </w:pPr>
      <w:rPr>
        <w:rFonts w:hint="default"/>
        <w:lang w:val="zh-CN" w:eastAsia="zh-CN" w:bidi="zh-CN"/>
      </w:rPr>
    </w:lvl>
    <w:lvl w:ilvl="6">
      <w:numFmt w:val="bullet"/>
      <w:lvlText w:val="•"/>
      <w:lvlJc w:val="left"/>
      <w:pPr>
        <w:ind w:left="5138" w:hanging="560"/>
      </w:pPr>
      <w:rPr>
        <w:rFonts w:hint="default"/>
        <w:lang w:val="zh-CN" w:eastAsia="zh-CN" w:bidi="zh-CN"/>
      </w:rPr>
    </w:lvl>
    <w:lvl w:ilvl="7">
      <w:numFmt w:val="bullet"/>
      <w:lvlText w:val="•"/>
      <w:lvlJc w:val="left"/>
      <w:pPr>
        <w:ind w:left="6030" w:hanging="560"/>
      </w:pPr>
      <w:rPr>
        <w:rFonts w:hint="default"/>
        <w:lang w:val="zh-CN" w:eastAsia="zh-CN" w:bidi="zh-CN"/>
      </w:rPr>
    </w:lvl>
    <w:lvl w:ilvl="8">
      <w:numFmt w:val="bullet"/>
      <w:lvlText w:val="•"/>
      <w:lvlJc w:val="left"/>
      <w:pPr>
        <w:ind w:left="6922" w:hanging="560"/>
      </w:pPr>
      <w:rPr>
        <w:rFonts w:hint="default"/>
        <w:lang w:val="zh-CN" w:eastAsia="zh-CN" w:bidi="zh-CN"/>
      </w:rPr>
    </w:lvl>
  </w:abstractNum>
  <w:abstractNum w:abstractNumId="2">
    <w:nsid w:val="72700EFF"/>
    <w:multiLevelType w:val="hybridMultilevel"/>
    <w:tmpl w:val="94EA761C"/>
    <w:lvl w:ilvl="0" w:tplc="5C0C9264">
      <w:start w:val="1"/>
      <w:numFmt w:val="japaneseCounting"/>
      <w:lvlText w:val="第%1部"/>
      <w:lvlJc w:val="left"/>
      <w:pPr>
        <w:ind w:left="2745" w:hanging="202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074" fillcolor="white">
      <v:fill color="white"/>
    </o:shapedefaults>
  </w:hdrShapeDefaults>
  <w:footnotePr>
    <w:footnote w:id="0"/>
    <w:footnote w:id="1"/>
  </w:footnotePr>
  <w:endnotePr>
    <w:endnote w:id="0"/>
    <w:endnote w:id="1"/>
  </w:endnotePr>
  <w:compat>
    <w:ulTrailSpace/>
    <w:shapeLayoutLikeWW8/>
    <w:useFELayout/>
  </w:compat>
  <w:rsids>
    <w:rsidRoot w:val="00864829"/>
    <w:rsid w:val="00014AAD"/>
    <w:rsid w:val="00082D37"/>
    <w:rsid w:val="00094029"/>
    <w:rsid w:val="000D4B2E"/>
    <w:rsid w:val="001637EF"/>
    <w:rsid w:val="001936F6"/>
    <w:rsid w:val="001A3BFF"/>
    <w:rsid w:val="00227EAF"/>
    <w:rsid w:val="002B3B1A"/>
    <w:rsid w:val="00311178"/>
    <w:rsid w:val="003141A0"/>
    <w:rsid w:val="00320163"/>
    <w:rsid w:val="00375E09"/>
    <w:rsid w:val="0039433F"/>
    <w:rsid w:val="003C3C2B"/>
    <w:rsid w:val="003F3AE3"/>
    <w:rsid w:val="0047033F"/>
    <w:rsid w:val="0049013F"/>
    <w:rsid w:val="004F05F9"/>
    <w:rsid w:val="00521AA0"/>
    <w:rsid w:val="00546058"/>
    <w:rsid w:val="005534A9"/>
    <w:rsid w:val="005813B1"/>
    <w:rsid w:val="00596CF9"/>
    <w:rsid w:val="005F6FBE"/>
    <w:rsid w:val="006103DE"/>
    <w:rsid w:val="00625DC4"/>
    <w:rsid w:val="00641E5D"/>
    <w:rsid w:val="006A2D56"/>
    <w:rsid w:val="00763149"/>
    <w:rsid w:val="00786B15"/>
    <w:rsid w:val="007C4BC0"/>
    <w:rsid w:val="007E4CCE"/>
    <w:rsid w:val="00801747"/>
    <w:rsid w:val="00842771"/>
    <w:rsid w:val="00864829"/>
    <w:rsid w:val="008A4E0A"/>
    <w:rsid w:val="008C776B"/>
    <w:rsid w:val="008E54D2"/>
    <w:rsid w:val="0094123D"/>
    <w:rsid w:val="009508ED"/>
    <w:rsid w:val="009746CF"/>
    <w:rsid w:val="00994EF8"/>
    <w:rsid w:val="009E4B33"/>
    <w:rsid w:val="00A31B1A"/>
    <w:rsid w:val="00A71093"/>
    <w:rsid w:val="00A7600B"/>
    <w:rsid w:val="00A9087D"/>
    <w:rsid w:val="00B95569"/>
    <w:rsid w:val="00BF3110"/>
    <w:rsid w:val="00CA7C32"/>
    <w:rsid w:val="00D056BF"/>
    <w:rsid w:val="00D21749"/>
    <w:rsid w:val="00D223F7"/>
    <w:rsid w:val="00D25097"/>
    <w:rsid w:val="00D418F9"/>
    <w:rsid w:val="00D42747"/>
    <w:rsid w:val="00D629D2"/>
    <w:rsid w:val="00D9043D"/>
    <w:rsid w:val="00DA07F6"/>
    <w:rsid w:val="00DC070A"/>
    <w:rsid w:val="00DE58B8"/>
    <w:rsid w:val="00E03E54"/>
    <w:rsid w:val="00F41769"/>
    <w:rsid w:val="00F63646"/>
    <w:rsid w:val="00F820F9"/>
    <w:rsid w:val="00F9377E"/>
    <w:rsid w:val="00FF1918"/>
    <w:rsid w:val="02DE6343"/>
    <w:rsid w:val="03904453"/>
    <w:rsid w:val="0819252E"/>
    <w:rsid w:val="09CC5007"/>
    <w:rsid w:val="1015635E"/>
    <w:rsid w:val="15867EAB"/>
    <w:rsid w:val="18787D9E"/>
    <w:rsid w:val="1A6363A5"/>
    <w:rsid w:val="1DF47DCE"/>
    <w:rsid w:val="1E1579E2"/>
    <w:rsid w:val="20422BF3"/>
    <w:rsid w:val="23180968"/>
    <w:rsid w:val="23377818"/>
    <w:rsid w:val="23613B3C"/>
    <w:rsid w:val="286008A0"/>
    <w:rsid w:val="2BE51906"/>
    <w:rsid w:val="30961BA9"/>
    <w:rsid w:val="32D222C9"/>
    <w:rsid w:val="3A37504C"/>
    <w:rsid w:val="3CDB3E41"/>
    <w:rsid w:val="3E8D2064"/>
    <w:rsid w:val="4286596A"/>
    <w:rsid w:val="486772E0"/>
    <w:rsid w:val="4C6D4864"/>
    <w:rsid w:val="4D5C6B70"/>
    <w:rsid w:val="4D851536"/>
    <w:rsid w:val="4F300B25"/>
    <w:rsid w:val="52274B1B"/>
    <w:rsid w:val="558463C1"/>
    <w:rsid w:val="56687A61"/>
    <w:rsid w:val="5DDF1A6A"/>
    <w:rsid w:val="5E013504"/>
    <w:rsid w:val="5F9D3302"/>
    <w:rsid w:val="612A277D"/>
    <w:rsid w:val="622A7F04"/>
    <w:rsid w:val="67726522"/>
    <w:rsid w:val="6F4D00B5"/>
    <w:rsid w:val="701B58DC"/>
    <w:rsid w:val="71504394"/>
    <w:rsid w:val="74525AC3"/>
    <w:rsid w:val="75CF509B"/>
    <w:rsid w:val="7B9D4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F41769"/>
    <w:pPr>
      <w:widowControl w:val="0"/>
      <w:autoSpaceDE w:val="0"/>
      <w:autoSpaceDN w:val="0"/>
    </w:pPr>
    <w:rPr>
      <w:rFonts w:ascii="仿宋_GB2312" w:eastAsia="仿宋_GB2312" w:hAnsi="仿宋_GB2312" w:cs="仿宋_GB2312"/>
      <w:sz w:val="22"/>
      <w:szCs w:val="22"/>
      <w:lang w:val="zh-CN" w:bidi="zh-CN"/>
    </w:rPr>
  </w:style>
  <w:style w:type="paragraph" w:styleId="1">
    <w:name w:val="heading 1"/>
    <w:basedOn w:val="a"/>
    <w:next w:val="a"/>
    <w:uiPriority w:val="1"/>
    <w:qFormat/>
    <w:rsid w:val="00F41769"/>
    <w:pPr>
      <w:spacing w:before="1"/>
      <w:ind w:left="113" w:right="53"/>
      <w:jc w:val="center"/>
      <w:outlineLvl w:val="0"/>
    </w:pPr>
    <w:rPr>
      <w:rFonts w:ascii="宋体" w:eastAsia="宋体" w:hAnsi="宋体" w:cs="宋体"/>
      <w:b/>
      <w:bCs/>
      <w:sz w:val="44"/>
      <w:szCs w:val="44"/>
    </w:rPr>
  </w:style>
  <w:style w:type="paragraph" w:styleId="2">
    <w:name w:val="heading 2"/>
    <w:basedOn w:val="a"/>
    <w:next w:val="a"/>
    <w:uiPriority w:val="1"/>
    <w:qFormat/>
    <w:rsid w:val="00F41769"/>
    <w:pPr>
      <w:spacing w:before="1"/>
      <w:ind w:left="113"/>
      <w:jc w:val="center"/>
      <w:outlineLvl w:val="1"/>
    </w:pPr>
    <w:rPr>
      <w:rFonts w:ascii="黑体" w:eastAsia="黑体" w:hAnsi="黑体" w:cs="黑体"/>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F41769"/>
    <w:rPr>
      <w:sz w:val="32"/>
      <w:szCs w:val="32"/>
    </w:rPr>
  </w:style>
  <w:style w:type="paragraph" w:styleId="a4">
    <w:name w:val="footer"/>
    <w:basedOn w:val="a"/>
    <w:uiPriority w:val="99"/>
    <w:unhideWhenUsed/>
    <w:qFormat/>
    <w:rsid w:val="00F41769"/>
    <w:pPr>
      <w:tabs>
        <w:tab w:val="center" w:pos="4153"/>
        <w:tab w:val="right" w:pos="8306"/>
      </w:tabs>
      <w:snapToGrid w:val="0"/>
    </w:pPr>
    <w:rPr>
      <w:sz w:val="18"/>
      <w:szCs w:val="18"/>
    </w:rPr>
  </w:style>
  <w:style w:type="paragraph" w:styleId="a5">
    <w:name w:val="header"/>
    <w:basedOn w:val="a"/>
    <w:link w:val="Char"/>
    <w:rsid w:val="00F41769"/>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rsid w:val="00F41769"/>
    <w:tblPr>
      <w:tblCellMar>
        <w:top w:w="0" w:type="dxa"/>
        <w:left w:w="0" w:type="dxa"/>
        <w:bottom w:w="0" w:type="dxa"/>
        <w:right w:w="0" w:type="dxa"/>
      </w:tblCellMar>
    </w:tblPr>
  </w:style>
  <w:style w:type="paragraph" w:styleId="a6">
    <w:name w:val="List Paragraph"/>
    <w:basedOn w:val="a"/>
    <w:uiPriority w:val="1"/>
    <w:qFormat/>
    <w:rsid w:val="00F41769"/>
    <w:pPr>
      <w:ind w:left="1005" w:hanging="360"/>
    </w:pPr>
  </w:style>
  <w:style w:type="paragraph" w:customStyle="1" w:styleId="TableParagraph">
    <w:name w:val="Table Paragraph"/>
    <w:basedOn w:val="a"/>
    <w:uiPriority w:val="1"/>
    <w:qFormat/>
    <w:rsid w:val="00F41769"/>
  </w:style>
  <w:style w:type="character" w:customStyle="1" w:styleId="Char">
    <w:name w:val="页眉 Char"/>
    <w:basedOn w:val="a0"/>
    <w:link w:val="a5"/>
    <w:rsid w:val="00F41769"/>
    <w:rPr>
      <w:rFonts w:ascii="仿宋_GB2312" w:eastAsia="仿宋_GB2312" w:hAnsi="仿宋_GB2312" w:cs="仿宋_GB2312"/>
      <w:sz w:val="18"/>
      <w:szCs w:val="18"/>
      <w:lang w:val="zh-CN" w:bidi="zh-CN"/>
    </w:rPr>
  </w:style>
  <w:style w:type="paragraph" w:styleId="a7">
    <w:name w:val="Balloon Text"/>
    <w:basedOn w:val="a"/>
    <w:link w:val="Char0"/>
    <w:rsid w:val="001A3BFF"/>
    <w:rPr>
      <w:sz w:val="18"/>
      <w:szCs w:val="18"/>
    </w:rPr>
  </w:style>
  <w:style w:type="character" w:customStyle="1" w:styleId="Char0">
    <w:name w:val="批注框文本 Char"/>
    <w:basedOn w:val="a0"/>
    <w:link w:val="a7"/>
    <w:rsid w:val="001A3BFF"/>
    <w:rPr>
      <w:rFonts w:ascii="仿宋_GB2312" w:eastAsia="仿宋_GB2312" w:hAnsi="仿宋_GB2312" w:cs="仿宋_GB2312"/>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9BB6C6-AAD9-4E90-8971-25FED0E55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23</Pages>
  <Words>673</Words>
  <Characters>3838</Characters>
  <Application>Microsoft Office Word</Application>
  <DocSecurity>0</DocSecurity>
  <Lines>31</Lines>
  <Paragraphs>9</Paragraphs>
  <ScaleCrop>false</ScaleCrop>
  <Company>微软公司</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西工区财政局</dc:title>
  <dc:creator>xggk</dc:creator>
  <cp:lastModifiedBy>微软用户</cp:lastModifiedBy>
  <cp:revision>53</cp:revision>
  <dcterms:created xsi:type="dcterms:W3CDTF">2021-06-04T08:56:00Z</dcterms:created>
  <dcterms:modified xsi:type="dcterms:W3CDTF">2021-06-06T04:22:00Z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WPS Office 专业版</vt:lpwstr>
  </property>
  <property fmtid="{D5CDD505-2E9C-101B-9397-08002B2CF9AE}" pid="4" name="LastSaved">
    <vt:filetime>2021-06-04T00:00:00Z</vt:filetime>
  </property>
  <property fmtid="{D5CDD505-2E9C-101B-9397-08002B2CF9AE}" pid="5" name="KSOProductBuildVer">
    <vt:lpwstr>2052-11.1.0.10495</vt:lpwstr>
  </property>
  <property fmtid="{D5CDD505-2E9C-101B-9397-08002B2CF9AE}" pid="6" name="ICV">
    <vt:lpwstr>14899BE8B2F24188ACF586AFD00F6D40</vt:lpwstr>
  </property>
</Properties>
</file>