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rPr>
          <w:rFonts w:ascii="Times New Roman"/>
          <w:sz w:val="20"/>
        </w:rPr>
      </w:pPr>
    </w:p>
    <w:p w:rsidR="003953AB" w:rsidRDefault="003953AB">
      <w:pPr>
        <w:pStyle w:val="a3"/>
        <w:spacing w:before="2"/>
        <w:rPr>
          <w:rFonts w:ascii="Times New Roman"/>
          <w:sz w:val="22"/>
        </w:rPr>
      </w:pPr>
    </w:p>
    <w:p w:rsidR="003953AB" w:rsidRDefault="005607ED">
      <w:pPr>
        <w:pStyle w:val="a5"/>
        <w:ind w:left="157"/>
      </w:pPr>
      <w:r>
        <w:t>2018</w:t>
      </w:r>
      <w:r>
        <w:rPr>
          <w:rFonts w:hint="eastAsia"/>
          <w:spacing w:val="-44"/>
        </w:rPr>
        <w:t>年度</w:t>
      </w:r>
    </w:p>
    <w:p w:rsidR="003953AB" w:rsidRDefault="005607ED">
      <w:pPr>
        <w:pStyle w:val="a5"/>
        <w:spacing w:before="284"/>
      </w:pPr>
      <w:r>
        <w:rPr>
          <w:rFonts w:hint="eastAsia"/>
        </w:rPr>
        <w:t>西工区商务局部门决算</w:t>
      </w: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rPr>
          <w:sz w:val="52"/>
        </w:rPr>
      </w:pPr>
    </w:p>
    <w:p w:rsidR="003953AB" w:rsidRDefault="003953AB">
      <w:pPr>
        <w:pStyle w:val="a3"/>
        <w:spacing w:before="4"/>
        <w:rPr>
          <w:sz w:val="49"/>
        </w:rPr>
      </w:pPr>
    </w:p>
    <w:p w:rsidR="003953AB" w:rsidRDefault="005607ED">
      <w:pPr>
        <w:pStyle w:val="a3"/>
        <w:ind w:left="154"/>
        <w:jc w:val="center"/>
      </w:pPr>
      <w:r>
        <w:rPr>
          <w:rFonts w:hint="eastAsia"/>
        </w:rPr>
        <w:t>二〇一九年九月</w:t>
      </w:r>
    </w:p>
    <w:p w:rsidR="003953AB" w:rsidRDefault="003953AB">
      <w:pPr>
        <w:jc w:val="center"/>
        <w:sectPr w:rsidR="003953AB">
          <w:type w:val="continuous"/>
          <w:pgSz w:w="11910" w:h="16840"/>
          <w:pgMar w:top="1580" w:right="1580" w:bottom="280" w:left="1480" w:header="720" w:footer="720" w:gutter="0"/>
          <w:cols w:space="720"/>
        </w:sectPr>
      </w:pPr>
    </w:p>
    <w:p w:rsidR="003953AB" w:rsidRDefault="003953AB">
      <w:pPr>
        <w:pStyle w:val="a3"/>
        <w:spacing w:before="7"/>
        <w:rPr>
          <w:sz w:val="15"/>
        </w:rPr>
      </w:pPr>
    </w:p>
    <w:p w:rsidR="003953AB" w:rsidRDefault="005607ED">
      <w:pPr>
        <w:tabs>
          <w:tab w:val="left" w:pos="1237"/>
        </w:tabs>
        <w:spacing w:before="28"/>
        <w:ind w:left="157"/>
        <w:jc w:val="center"/>
        <w:rPr>
          <w:sz w:val="36"/>
        </w:rPr>
      </w:pPr>
      <w:r>
        <w:rPr>
          <w:rFonts w:hint="eastAsia"/>
          <w:sz w:val="36"/>
        </w:rPr>
        <w:t>目</w:t>
      </w:r>
      <w:r>
        <w:rPr>
          <w:sz w:val="36"/>
        </w:rPr>
        <w:tab/>
      </w:r>
      <w:r>
        <w:rPr>
          <w:rFonts w:hint="eastAsia"/>
          <w:sz w:val="36"/>
        </w:rPr>
        <w:t>录</w:t>
      </w:r>
    </w:p>
    <w:p w:rsidR="003953AB" w:rsidRDefault="005607ED">
      <w:pPr>
        <w:pStyle w:val="a3"/>
        <w:tabs>
          <w:tab w:val="left" w:pos="2026"/>
        </w:tabs>
        <w:spacing w:before="198"/>
        <w:ind w:left="106"/>
      </w:pPr>
      <w:r>
        <w:rPr>
          <w:rFonts w:hint="eastAsia"/>
        </w:rPr>
        <w:t>第一部分</w:t>
      </w:r>
      <w:r>
        <w:tab/>
      </w:r>
      <w:r>
        <w:rPr>
          <w:rFonts w:hint="eastAsia"/>
        </w:rPr>
        <w:t>西工区商务局概况</w:t>
      </w:r>
    </w:p>
    <w:p w:rsidR="003953AB" w:rsidRDefault="005607ED">
      <w:pPr>
        <w:pStyle w:val="a3"/>
        <w:spacing w:before="224"/>
        <w:ind w:left="747"/>
      </w:pPr>
      <w:r>
        <w:rPr>
          <w:rFonts w:hint="eastAsia"/>
          <w:w w:val="95"/>
        </w:rPr>
        <w:t>一、主要职责</w:t>
      </w:r>
    </w:p>
    <w:p w:rsidR="003953AB" w:rsidRDefault="005607ED">
      <w:pPr>
        <w:pStyle w:val="a3"/>
        <w:spacing w:before="223"/>
        <w:ind w:left="747"/>
      </w:pPr>
      <w:r>
        <w:rPr>
          <w:rFonts w:hint="eastAsia"/>
          <w:w w:val="95"/>
        </w:rPr>
        <w:t>二、机构设置</w:t>
      </w:r>
    </w:p>
    <w:p w:rsidR="003953AB" w:rsidRDefault="005607ED">
      <w:pPr>
        <w:pStyle w:val="a3"/>
        <w:tabs>
          <w:tab w:val="left" w:pos="3308"/>
        </w:tabs>
        <w:spacing w:before="226"/>
        <w:ind w:left="747"/>
      </w:pPr>
      <w:r>
        <w:rPr>
          <w:rFonts w:hint="eastAsia"/>
        </w:rPr>
        <w:t>三、第二部分</w:t>
      </w:r>
      <w:r>
        <w:tab/>
      </w:r>
      <w:r>
        <w:rPr>
          <w:w w:val="95"/>
        </w:rPr>
        <w:t>2018</w:t>
      </w:r>
      <w:r>
        <w:rPr>
          <w:rFonts w:hint="eastAsia"/>
          <w:w w:val="95"/>
        </w:rPr>
        <w:t>年度部门决算表</w:t>
      </w:r>
    </w:p>
    <w:p w:rsidR="003953AB" w:rsidRDefault="005607ED">
      <w:pPr>
        <w:pStyle w:val="a3"/>
        <w:spacing w:before="224" w:line="372" w:lineRule="auto"/>
        <w:ind w:left="747" w:right="4900"/>
      </w:pPr>
      <w:r>
        <w:rPr>
          <w:rFonts w:hint="eastAsia"/>
          <w:spacing w:val="-1"/>
        </w:rPr>
        <w:t>一、收入支出决算总表</w:t>
      </w:r>
      <w:r>
        <w:rPr>
          <w:rFonts w:hint="eastAsia"/>
        </w:rPr>
        <w:t>二、收入决算表</w:t>
      </w:r>
    </w:p>
    <w:p w:rsidR="003953AB" w:rsidRDefault="005607ED">
      <w:pPr>
        <w:pStyle w:val="a3"/>
        <w:spacing w:line="406" w:lineRule="exact"/>
        <w:ind w:left="747"/>
      </w:pPr>
      <w:r>
        <w:rPr>
          <w:rFonts w:hint="eastAsia"/>
          <w:w w:val="95"/>
        </w:rPr>
        <w:t>三、支出决算表</w:t>
      </w:r>
    </w:p>
    <w:p w:rsidR="003953AB" w:rsidRDefault="005607ED">
      <w:pPr>
        <w:pStyle w:val="a3"/>
        <w:spacing w:before="224"/>
        <w:ind w:left="747"/>
      </w:pPr>
      <w:r>
        <w:rPr>
          <w:rFonts w:hint="eastAsia"/>
          <w:w w:val="95"/>
        </w:rPr>
        <w:t>四、财政拨款收入支出决算总表</w:t>
      </w:r>
    </w:p>
    <w:p w:rsidR="003953AB" w:rsidRDefault="005607ED">
      <w:pPr>
        <w:pStyle w:val="a3"/>
        <w:spacing w:before="224"/>
        <w:ind w:left="747"/>
      </w:pPr>
      <w:r>
        <w:rPr>
          <w:rFonts w:hint="eastAsia"/>
          <w:w w:val="95"/>
        </w:rPr>
        <w:t>五、一般公共预算财政拨款支出决算表</w:t>
      </w:r>
    </w:p>
    <w:p w:rsidR="003953AB" w:rsidRDefault="005607ED">
      <w:pPr>
        <w:pStyle w:val="a3"/>
        <w:spacing w:before="226"/>
        <w:ind w:left="747"/>
      </w:pPr>
      <w:r>
        <w:rPr>
          <w:rFonts w:hint="eastAsia"/>
          <w:w w:val="95"/>
        </w:rPr>
        <w:t>六、一般公共预算财政拨款基本支出决算表</w:t>
      </w:r>
    </w:p>
    <w:p w:rsidR="003953AB" w:rsidRDefault="005607ED">
      <w:pPr>
        <w:pStyle w:val="a3"/>
        <w:spacing w:before="224" w:line="372" w:lineRule="auto"/>
        <w:ind w:left="747" w:right="741"/>
      </w:pPr>
      <w:r>
        <w:rPr>
          <w:rFonts w:hint="eastAsia"/>
          <w:w w:val="95"/>
        </w:rPr>
        <w:t>七、一般公共预算财政拨款“三公”经费支出决算表</w:t>
      </w:r>
      <w:r>
        <w:rPr>
          <w:rFonts w:hint="eastAsia"/>
        </w:rPr>
        <w:t>八、政府性基金预算财政拨款收入支出决算表</w:t>
      </w:r>
    </w:p>
    <w:p w:rsidR="003953AB" w:rsidRDefault="005607ED">
      <w:pPr>
        <w:pStyle w:val="a3"/>
        <w:tabs>
          <w:tab w:val="left" w:pos="2029"/>
        </w:tabs>
        <w:spacing w:line="406" w:lineRule="exact"/>
        <w:ind w:left="106"/>
      </w:pPr>
      <w:r>
        <w:rPr>
          <w:rFonts w:hint="eastAsia"/>
        </w:rPr>
        <w:t>第三部分</w:t>
      </w:r>
      <w:r>
        <w:tab/>
      </w:r>
      <w:r>
        <w:rPr>
          <w:w w:val="95"/>
        </w:rPr>
        <w:t>2018</w:t>
      </w:r>
      <w:r>
        <w:rPr>
          <w:rFonts w:hint="eastAsia"/>
          <w:w w:val="95"/>
        </w:rPr>
        <w:t>年度部门决算情况说明</w:t>
      </w:r>
    </w:p>
    <w:p w:rsidR="003953AB" w:rsidRDefault="005607ED">
      <w:pPr>
        <w:pStyle w:val="a3"/>
        <w:spacing w:before="223" w:line="372" w:lineRule="auto"/>
        <w:ind w:left="747" w:right="3621"/>
      </w:pPr>
      <w:r>
        <w:rPr>
          <w:rFonts w:hint="eastAsia"/>
          <w:spacing w:val="-1"/>
        </w:rPr>
        <w:t>一、收入支出决算总体情况说明</w:t>
      </w:r>
      <w:r>
        <w:rPr>
          <w:rFonts w:hint="eastAsia"/>
        </w:rPr>
        <w:t>二、收入决算情况说明</w:t>
      </w:r>
    </w:p>
    <w:p w:rsidR="003953AB" w:rsidRDefault="005607ED">
      <w:pPr>
        <w:pStyle w:val="a3"/>
        <w:spacing w:line="409" w:lineRule="exact"/>
        <w:ind w:left="747"/>
      </w:pPr>
      <w:r>
        <w:rPr>
          <w:rFonts w:hint="eastAsia"/>
          <w:w w:val="95"/>
        </w:rPr>
        <w:t>三、支出决算情况说明</w:t>
      </w:r>
    </w:p>
    <w:p w:rsidR="003953AB" w:rsidRDefault="005607ED">
      <w:pPr>
        <w:pStyle w:val="a3"/>
        <w:spacing w:before="224"/>
        <w:ind w:left="747"/>
      </w:pPr>
      <w:r>
        <w:rPr>
          <w:rFonts w:hint="eastAsia"/>
          <w:w w:val="95"/>
        </w:rPr>
        <w:t>四、财政拨款收入支出决算总体情况说明</w:t>
      </w:r>
    </w:p>
    <w:p w:rsidR="003953AB" w:rsidRDefault="005607ED">
      <w:pPr>
        <w:pStyle w:val="a3"/>
        <w:spacing w:before="223"/>
        <w:ind w:left="747"/>
      </w:pPr>
      <w:r>
        <w:rPr>
          <w:rFonts w:hint="eastAsia"/>
          <w:w w:val="95"/>
        </w:rPr>
        <w:t>五、一般公共预算财政拨款支出决算情况说明</w:t>
      </w:r>
    </w:p>
    <w:p w:rsidR="003953AB" w:rsidRDefault="005607ED">
      <w:pPr>
        <w:pStyle w:val="a3"/>
        <w:spacing w:before="224"/>
        <w:ind w:left="747"/>
      </w:pPr>
      <w:r>
        <w:rPr>
          <w:rFonts w:hint="eastAsia"/>
          <w:w w:val="95"/>
        </w:rPr>
        <w:t>六、一般公共预算财政拨款基本支出决算情况说明</w:t>
      </w:r>
    </w:p>
    <w:p w:rsidR="003953AB" w:rsidRDefault="005607ED">
      <w:pPr>
        <w:pStyle w:val="a3"/>
        <w:spacing w:before="224"/>
        <w:ind w:left="747"/>
      </w:pPr>
      <w:r>
        <w:rPr>
          <w:rFonts w:hint="eastAsia"/>
          <w:w w:val="95"/>
        </w:rPr>
        <w:t>七、一般公共预算财政拨款“三公”经费支出决算情况说</w:t>
      </w:r>
    </w:p>
    <w:p w:rsidR="003953AB" w:rsidRDefault="003953AB">
      <w:pPr>
        <w:pStyle w:val="a3"/>
        <w:spacing w:before="3"/>
        <w:rPr>
          <w:sz w:val="13"/>
        </w:rPr>
      </w:pPr>
    </w:p>
    <w:p w:rsidR="003953AB" w:rsidRDefault="005607ED">
      <w:pPr>
        <w:pStyle w:val="a3"/>
        <w:spacing w:before="54"/>
        <w:ind w:left="106"/>
      </w:pPr>
      <w:r>
        <w:rPr>
          <w:rFonts w:hint="eastAsia"/>
          <w:w w:val="99"/>
        </w:rPr>
        <w:t>明</w:t>
      </w:r>
    </w:p>
    <w:p w:rsidR="003953AB" w:rsidRDefault="003953AB">
      <w:pPr>
        <w:sectPr w:rsidR="003953AB">
          <w:footerReference w:type="default" r:id="rId8"/>
          <w:pgSz w:w="11910" w:h="16840"/>
          <w:pgMar w:top="1480" w:right="1580" w:bottom="1160" w:left="1480" w:header="0" w:footer="974" w:gutter="0"/>
          <w:pgNumType w:start="1"/>
          <w:cols w:space="720"/>
        </w:sectPr>
      </w:pPr>
    </w:p>
    <w:p w:rsidR="003953AB" w:rsidRDefault="005607ED">
      <w:pPr>
        <w:pStyle w:val="a3"/>
        <w:spacing w:before="34"/>
        <w:ind w:left="747"/>
      </w:pPr>
      <w:r>
        <w:rPr>
          <w:rFonts w:hint="eastAsia"/>
          <w:w w:val="95"/>
        </w:rPr>
        <w:lastRenderedPageBreak/>
        <w:t>八、预算绩效情况说明</w:t>
      </w:r>
    </w:p>
    <w:p w:rsidR="003953AB" w:rsidRDefault="005607ED">
      <w:pPr>
        <w:pStyle w:val="a3"/>
        <w:spacing w:before="223" w:line="372" w:lineRule="auto"/>
        <w:ind w:left="747" w:right="1382"/>
      </w:pPr>
      <w:r>
        <w:rPr>
          <w:rFonts w:hint="eastAsia"/>
          <w:w w:val="95"/>
        </w:rPr>
        <w:t>九、政府性基金预算财政拨款支出决算情况说明</w:t>
      </w:r>
      <w:r>
        <w:rPr>
          <w:rFonts w:hint="eastAsia"/>
        </w:rPr>
        <w:t>十、机关运行经费支出情况说明</w:t>
      </w:r>
    </w:p>
    <w:p w:rsidR="003953AB" w:rsidRDefault="005607ED">
      <w:pPr>
        <w:pStyle w:val="a3"/>
        <w:spacing w:line="372" w:lineRule="auto"/>
        <w:ind w:left="747" w:right="3940"/>
      </w:pPr>
      <w:r>
        <w:rPr>
          <w:rFonts w:hint="eastAsia"/>
          <w:spacing w:val="-1"/>
        </w:rPr>
        <w:t>十一、政府采购支出情况说明十二、国有资产占用情况说明</w:t>
      </w:r>
    </w:p>
    <w:p w:rsidR="003953AB" w:rsidRDefault="005607ED">
      <w:pPr>
        <w:pStyle w:val="a3"/>
        <w:tabs>
          <w:tab w:val="left" w:pos="2026"/>
        </w:tabs>
        <w:spacing w:line="409" w:lineRule="exact"/>
        <w:ind w:left="106"/>
      </w:pPr>
      <w:r>
        <w:rPr>
          <w:rFonts w:hint="eastAsia"/>
        </w:rPr>
        <w:t>第四部分</w:t>
      </w:r>
      <w:r>
        <w:tab/>
      </w:r>
      <w:r>
        <w:rPr>
          <w:rFonts w:hint="eastAsia"/>
        </w:rPr>
        <w:t>名词解释</w:t>
      </w:r>
    </w:p>
    <w:p w:rsidR="003953AB" w:rsidRDefault="003953AB">
      <w:pPr>
        <w:spacing w:line="409" w:lineRule="exact"/>
        <w:sectPr w:rsidR="003953AB">
          <w:pgSz w:w="11910" w:h="16840"/>
          <w:pgMar w:top="1500" w:right="1580" w:bottom="1160" w:left="1480" w:header="0" w:footer="974" w:gutter="0"/>
          <w:cols w:space="720"/>
        </w:sect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spacing w:before="3"/>
        <w:rPr>
          <w:sz w:val="26"/>
        </w:rPr>
      </w:pPr>
    </w:p>
    <w:p w:rsidR="003953AB" w:rsidRDefault="005607ED">
      <w:pPr>
        <w:pStyle w:val="1"/>
        <w:jc w:val="center"/>
      </w:pPr>
      <w:r>
        <w:rPr>
          <w:rFonts w:hint="eastAsia"/>
          <w:spacing w:val="16"/>
        </w:rPr>
        <w:t>第一部分西工区商务局概况</w:t>
      </w:r>
    </w:p>
    <w:p w:rsidR="003953AB" w:rsidRDefault="003953AB">
      <w:pPr>
        <w:jc w:val="center"/>
        <w:sectPr w:rsidR="003953AB">
          <w:footerReference w:type="default" r:id="rId9"/>
          <w:pgSz w:w="11910" w:h="16840"/>
          <w:pgMar w:top="1580" w:right="1580" w:bottom="900" w:left="1480" w:header="0" w:footer="703" w:gutter="0"/>
          <w:cols w:space="720"/>
        </w:sectPr>
      </w:pPr>
    </w:p>
    <w:p w:rsidR="003953AB" w:rsidRDefault="005607ED">
      <w:pPr>
        <w:pStyle w:val="a3"/>
        <w:spacing w:line="514" w:lineRule="exact"/>
        <w:ind w:left="961"/>
        <w:jc w:val="both"/>
        <w:rPr>
          <w:rFonts w:ascii="微软雅黑" w:eastAsia="微软雅黑"/>
          <w:b/>
          <w:color w:val="FF0000"/>
          <w:spacing w:val="12"/>
        </w:rPr>
      </w:pPr>
      <w:r>
        <w:rPr>
          <w:rFonts w:hint="eastAsia"/>
        </w:rPr>
        <w:lastRenderedPageBreak/>
        <w:t>一、部门职责</w:t>
      </w:r>
    </w:p>
    <w:p w:rsidR="003953AB" w:rsidRDefault="005607ED">
      <w:pPr>
        <w:pStyle w:val="a3"/>
        <w:spacing w:line="514" w:lineRule="exact"/>
        <w:ind w:left="961"/>
        <w:jc w:val="both"/>
      </w:pPr>
      <w:r>
        <w:rPr>
          <w:rFonts w:ascii="Calibri" w:eastAsia="Times New Roman"/>
        </w:rPr>
        <w:t>1.</w:t>
      </w:r>
      <w:r>
        <w:rPr>
          <w:rFonts w:hint="eastAsia"/>
        </w:rPr>
        <w:t>贯彻落实国家和省、市国内贸易的发</w:t>
      </w:r>
    </w:p>
    <w:p w:rsidR="003953AB" w:rsidRDefault="005607ED">
      <w:pPr>
        <w:pStyle w:val="a3"/>
        <w:spacing w:before="136" w:line="364" w:lineRule="auto"/>
        <w:ind w:left="320" w:right="218"/>
        <w:jc w:val="both"/>
      </w:pPr>
      <w:r>
        <w:rPr>
          <w:rFonts w:hint="eastAsia"/>
          <w:w w:val="95"/>
        </w:rPr>
        <w:t>展战略、方针政策，拟订全区商贸、商务发展规划，落实国家流通体制改革的方针政策，培育发展城乡市场，推进市场</w:t>
      </w:r>
      <w:r>
        <w:rPr>
          <w:rFonts w:hint="eastAsia"/>
        </w:rPr>
        <w:t>体系建设。</w:t>
      </w:r>
    </w:p>
    <w:p w:rsidR="003953AB" w:rsidRDefault="005607ED">
      <w:pPr>
        <w:pStyle w:val="a6"/>
        <w:numPr>
          <w:ilvl w:val="0"/>
          <w:numId w:val="1"/>
        </w:numPr>
        <w:tabs>
          <w:tab w:val="left" w:pos="1206"/>
        </w:tabs>
        <w:spacing w:before="3" w:line="364" w:lineRule="auto"/>
        <w:ind w:right="221" w:firstLine="640"/>
        <w:jc w:val="both"/>
        <w:rPr>
          <w:sz w:val="32"/>
        </w:rPr>
      </w:pPr>
      <w:r>
        <w:rPr>
          <w:rFonts w:hint="eastAsia"/>
          <w:w w:val="95"/>
          <w:sz w:val="32"/>
        </w:rPr>
        <w:t>贯彻落实国家和省、市对外贸易、国际经济合作的发展战略、方针政策，执行国家制定的进出口商品管理办法和对外技术贸易政策，推进进出口贸易标准化体系建设，负责</w:t>
      </w:r>
      <w:r>
        <w:rPr>
          <w:rFonts w:hint="eastAsia"/>
          <w:sz w:val="32"/>
        </w:rPr>
        <w:t>全区对外经济合作工作。</w:t>
      </w:r>
    </w:p>
    <w:p w:rsidR="003953AB" w:rsidRDefault="005607ED">
      <w:pPr>
        <w:pStyle w:val="a6"/>
        <w:numPr>
          <w:ilvl w:val="0"/>
          <w:numId w:val="1"/>
        </w:numPr>
        <w:tabs>
          <w:tab w:val="left" w:pos="1206"/>
        </w:tabs>
        <w:spacing w:before="3" w:line="364" w:lineRule="auto"/>
        <w:ind w:right="217" w:firstLine="640"/>
        <w:jc w:val="both"/>
        <w:rPr>
          <w:sz w:val="32"/>
        </w:rPr>
      </w:pPr>
      <w:r>
        <w:rPr>
          <w:rFonts w:hint="eastAsia"/>
          <w:w w:val="95"/>
          <w:sz w:val="32"/>
        </w:rPr>
        <w:t>贯彻落实国家规范市场运行、流通秩序的政策措施，执行国家内外贸易法律法规，开展</w:t>
      </w:r>
      <w:r>
        <w:rPr>
          <w:rFonts w:hint="eastAsia"/>
          <w:color w:val="414141"/>
          <w:w w:val="95"/>
          <w:sz w:val="32"/>
        </w:rPr>
        <w:t>全区</w:t>
      </w:r>
      <w:r>
        <w:rPr>
          <w:rFonts w:hint="eastAsia"/>
          <w:w w:val="95"/>
          <w:sz w:val="32"/>
        </w:rPr>
        <w:t>内外贸易行业监督管</w:t>
      </w:r>
      <w:r>
        <w:rPr>
          <w:rFonts w:hint="eastAsia"/>
          <w:sz w:val="32"/>
        </w:rPr>
        <w:t>理工作，</w:t>
      </w:r>
      <w:r>
        <w:rPr>
          <w:rFonts w:hint="eastAsia"/>
          <w:color w:val="414141"/>
          <w:sz w:val="32"/>
        </w:rPr>
        <w:t>整顿和规范市场流通秩序。</w:t>
      </w:r>
    </w:p>
    <w:p w:rsidR="003953AB" w:rsidRDefault="005607ED">
      <w:pPr>
        <w:pStyle w:val="a6"/>
        <w:numPr>
          <w:ilvl w:val="0"/>
          <w:numId w:val="1"/>
        </w:numPr>
        <w:tabs>
          <w:tab w:val="left" w:pos="1206"/>
        </w:tabs>
        <w:spacing w:before="3" w:line="364" w:lineRule="auto"/>
        <w:ind w:right="219" w:firstLine="640"/>
        <w:jc w:val="both"/>
        <w:rPr>
          <w:sz w:val="32"/>
        </w:rPr>
      </w:pPr>
      <w:r>
        <w:rPr>
          <w:rFonts w:hint="eastAsia"/>
          <w:w w:val="95"/>
          <w:sz w:val="32"/>
        </w:rPr>
        <w:t>贯彻落实国家和省、市服务业发展的战略、方针和政策，研究提出全区服务业发展的政策措施，制定和落实各项优惠扶持政策，推进服务业体制和机制创新。协调指导工业</w:t>
      </w:r>
      <w:r>
        <w:rPr>
          <w:rFonts w:hint="eastAsia"/>
          <w:sz w:val="32"/>
        </w:rPr>
        <w:t>园区、各乡办和行业部门的服务业发展工作。</w:t>
      </w:r>
    </w:p>
    <w:p w:rsidR="003953AB" w:rsidRDefault="005607ED">
      <w:pPr>
        <w:pStyle w:val="a6"/>
        <w:numPr>
          <w:ilvl w:val="0"/>
          <w:numId w:val="1"/>
        </w:numPr>
        <w:tabs>
          <w:tab w:val="left" w:pos="1216"/>
        </w:tabs>
        <w:spacing w:before="4" w:line="364" w:lineRule="auto"/>
        <w:ind w:right="199" w:firstLine="640"/>
        <w:jc w:val="both"/>
        <w:rPr>
          <w:sz w:val="32"/>
        </w:rPr>
      </w:pPr>
      <w:r>
        <w:rPr>
          <w:rFonts w:hint="eastAsia"/>
          <w:spacing w:val="14"/>
          <w:w w:val="95"/>
          <w:sz w:val="32"/>
        </w:rPr>
        <w:t>执行国家服务贸易发展规划</w:t>
      </w:r>
      <w:r>
        <w:rPr>
          <w:rFonts w:ascii="Calibri" w:eastAsia="Times New Roman"/>
          <w:spacing w:val="11"/>
          <w:w w:val="95"/>
          <w:sz w:val="32"/>
        </w:rPr>
        <w:t>,</w:t>
      </w:r>
      <w:r>
        <w:rPr>
          <w:rFonts w:hint="eastAsia"/>
          <w:spacing w:val="13"/>
          <w:w w:val="95"/>
          <w:sz w:val="32"/>
        </w:rPr>
        <w:t>会同有关部门制定全区</w:t>
      </w:r>
      <w:r>
        <w:rPr>
          <w:rFonts w:hint="eastAsia"/>
          <w:spacing w:val="-6"/>
          <w:w w:val="95"/>
          <w:sz w:val="32"/>
        </w:rPr>
        <w:t>促进服务出口和服务外包发展的规划、政策并组织实施</w:t>
      </w:r>
      <w:r>
        <w:rPr>
          <w:rFonts w:ascii="Calibri" w:eastAsia="Times New Roman"/>
          <w:w w:val="95"/>
          <w:sz w:val="32"/>
        </w:rPr>
        <w:t>,</w:t>
      </w:r>
      <w:r>
        <w:rPr>
          <w:rFonts w:hint="eastAsia"/>
          <w:w w:val="95"/>
          <w:sz w:val="32"/>
        </w:rPr>
        <w:t>推动</w:t>
      </w:r>
      <w:r>
        <w:rPr>
          <w:rFonts w:hint="eastAsia"/>
          <w:sz w:val="32"/>
        </w:rPr>
        <w:t>服务外包平台建设。</w:t>
      </w:r>
    </w:p>
    <w:p w:rsidR="003953AB" w:rsidRDefault="005607ED">
      <w:pPr>
        <w:pStyle w:val="a6"/>
        <w:numPr>
          <w:ilvl w:val="0"/>
          <w:numId w:val="1"/>
        </w:numPr>
        <w:tabs>
          <w:tab w:val="left" w:pos="1206"/>
        </w:tabs>
        <w:spacing w:before="2" w:line="364" w:lineRule="auto"/>
        <w:ind w:right="206" w:firstLine="640"/>
        <w:jc w:val="both"/>
        <w:rPr>
          <w:sz w:val="32"/>
        </w:rPr>
      </w:pPr>
      <w:r>
        <w:rPr>
          <w:rFonts w:hint="eastAsia"/>
          <w:sz w:val="32"/>
        </w:rPr>
        <w:t>贯彻落实国家和省、市楼宇经济发展的战略、方针和</w:t>
      </w:r>
      <w:r>
        <w:rPr>
          <w:rFonts w:hint="eastAsia"/>
          <w:w w:val="95"/>
          <w:sz w:val="32"/>
        </w:rPr>
        <w:t>政策，研究提出全区楼宇经济发展的政策措施，制定和落实各项优惠扶持政策，推进全区楼宇经济发展持续健康发展。</w:t>
      </w:r>
      <w:r>
        <w:rPr>
          <w:rFonts w:hint="eastAsia"/>
          <w:sz w:val="32"/>
        </w:rPr>
        <w:t>协调指导各乡办楼宇经济发展工作。</w:t>
      </w:r>
    </w:p>
    <w:p w:rsidR="003953AB" w:rsidRDefault="003953AB">
      <w:pPr>
        <w:spacing w:line="364" w:lineRule="auto"/>
        <w:jc w:val="both"/>
        <w:rPr>
          <w:sz w:val="32"/>
        </w:rPr>
        <w:sectPr w:rsidR="003953AB">
          <w:pgSz w:w="11910" w:h="16840"/>
          <w:pgMar w:top="1500" w:right="1580" w:bottom="900" w:left="1480" w:header="0" w:footer="703" w:gutter="0"/>
          <w:cols w:space="720"/>
        </w:sectPr>
      </w:pPr>
    </w:p>
    <w:p w:rsidR="003953AB" w:rsidRDefault="005607ED">
      <w:pPr>
        <w:pStyle w:val="a6"/>
        <w:numPr>
          <w:ilvl w:val="0"/>
          <w:numId w:val="1"/>
        </w:numPr>
        <w:tabs>
          <w:tab w:val="left" w:pos="1206"/>
        </w:tabs>
        <w:spacing w:before="27" w:line="364" w:lineRule="auto"/>
        <w:ind w:right="225" w:firstLine="640"/>
        <w:rPr>
          <w:sz w:val="32"/>
        </w:rPr>
      </w:pPr>
      <w:r>
        <w:rPr>
          <w:rFonts w:hint="eastAsia"/>
          <w:w w:val="95"/>
          <w:sz w:val="32"/>
        </w:rPr>
        <w:lastRenderedPageBreak/>
        <w:t>负责口岸建设工作，推进口岸物流发展。负责本系统</w:t>
      </w:r>
      <w:r>
        <w:rPr>
          <w:rFonts w:hint="eastAsia"/>
          <w:sz w:val="32"/>
        </w:rPr>
        <w:t>企业改革的组织实施和维护稳定工作。</w:t>
      </w:r>
    </w:p>
    <w:p w:rsidR="003953AB" w:rsidRDefault="005607ED">
      <w:pPr>
        <w:pStyle w:val="a6"/>
        <w:numPr>
          <w:ilvl w:val="0"/>
          <w:numId w:val="1"/>
        </w:numPr>
        <w:tabs>
          <w:tab w:val="left" w:pos="1206"/>
        </w:tabs>
        <w:spacing w:before="1" w:line="364" w:lineRule="auto"/>
        <w:ind w:right="221" w:firstLine="640"/>
        <w:jc w:val="both"/>
        <w:rPr>
          <w:sz w:val="32"/>
        </w:rPr>
      </w:pPr>
      <w:r>
        <w:rPr>
          <w:rFonts w:hint="eastAsia"/>
          <w:w w:val="95"/>
          <w:sz w:val="32"/>
        </w:rPr>
        <w:t>负责本部门、本系统突发公共事件的应急管理工作，贯彻落实突发公共事件应急预案，预防和处置本部门、本系</w:t>
      </w:r>
      <w:r>
        <w:rPr>
          <w:rFonts w:hint="eastAsia"/>
          <w:sz w:val="32"/>
        </w:rPr>
        <w:t>统的突发公共事件。</w:t>
      </w:r>
    </w:p>
    <w:p w:rsidR="003953AB" w:rsidRDefault="005607ED">
      <w:pPr>
        <w:pStyle w:val="a6"/>
        <w:numPr>
          <w:ilvl w:val="0"/>
          <w:numId w:val="1"/>
        </w:numPr>
        <w:tabs>
          <w:tab w:val="left" w:pos="1206"/>
        </w:tabs>
        <w:spacing w:before="3" w:line="364" w:lineRule="auto"/>
        <w:ind w:right="221" w:firstLine="640"/>
        <w:jc w:val="both"/>
        <w:rPr>
          <w:sz w:val="32"/>
        </w:rPr>
      </w:pPr>
      <w:r>
        <w:rPr>
          <w:rFonts w:hint="eastAsia"/>
          <w:w w:val="95"/>
          <w:sz w:val="32"/>
        </w:rPr>
        <w:t>负责本部门、本系统突发公共事件的应急管理工作，贯彻落实突发公共事件应急预案，预防和处置本部门、本系</w:t>
      </w:r>
      <w:r>
        <w:rPr>
          <w:rFonts w:hint="eastAsia"/>
          <w:sz w:val="32"/>
        </w:rPr>
        <w:t>统的突发公共事件。</w:t>
      </w:r>
    </w:p>
    <w:p w:rsidR="003953AB" w:rsidRDefault="005607ED">
      <w:pPr>
        <w:pStyle w:val="a6"/>
        <w:numPr>
          <w:ilvl w:val="0"/>
          <w:numId w:val="1"/>
        </w:numPr>
        <w:tabs>
          <w:tab w:val="left" w:pos="1365"/>
        </w:tabs>
        <w:spacing w:before="3"/>
        <w:ind w:left="1364" w:hanging="404"/>
        <w:rPr>
          <w:sz w:val="32"/>
        </w:rPr>
      </w:pPr>
      <w:r>
        <w:rPr>
          <w:rFonts w:hint="eastAsia"/>
          <w:sz w:val="32"/>
        </w:rPr>
        <w:t>承办区委、区政府和上级有关部门交办的其他事项。</w:t>
      </w:r>
    </w:p>
    <w:p w:rsidR="003953AB" w:rsidRDefault="005607ED">
      <w:pPr>
        <w:pStyle w:val="a3"/>
        <w:spacing w:before="214"/>
        <w:ind w:left="961"/>
      </w:pPr>
      <w:r>
        <w:rPr>
          <w:rFonts w:hint="eastAsia"/>
        </w:rPr>
        <w:t>二、机构设置</w:t>
      </w:r>
    </w:p>
    <w:p w:rsidR="003953AB" w:rsidRDefault="005607ED">
      <w:pPr>
        <w:pStyle w:val="a3"/>
        <w:spacing w:before="214" w:line="364" w:lineRule="auto"/>
        <w:ind w:left="320" w:right="220" w:firstLine="640"/>
      </w:pPr>
      <w:r>
        <w:rPr>
          <w:rFonts w:hint="eastAsia"/>
          <w:spacing w:val="7"/>
          <w:w w:val="95"/>
        </w:rPr>
        <w:t>西工区商务局内设机构</w:t>
      </w:r>
      <w:r>
        <w:rPr>
          <w:w w:val="95"/>
        </w:rPr>
        <w:t>1</w:t>
      </w:r>
      <w:r>
        <w:rPr>
          <w:rFonts w:hint="eastAsia"/>
          <w:spacing w:val="1"/>
          <w:w w:val="95"/>
        </w:rPr>
        <w:t>个，包括：西工区三产服务业</w:t>
      </w:r>
      <w:r>
        <w:rPr>
          <w:rFonts w:hint="eastAsia"/>
        </w:rPr>
        <w:t>发展中心。</w:t>
      </w:r>
    </w:p>
    <w:p w:rsidR="003953AB" w:rsidRDefault="005607ED">
      <w:pPr>
        <w:pStyle w:val="a3"/>
        <w:spacing w:before="2"/>
        <w:ind w:left="961"/>
      </w:pPr>
      <w:r>
        <w:rPr>
          <w:rFonts w:hint="eastAsia"/>
        </w:rPr>
        <w:t>部门决算包括：本级决算、所属单位决算。</w:t>
      </w:r>
    </w:p>
    <w:p w:rsidR="003953AB" w:rsidRDefault="003953AB">
      <w:pPr>
        <w:sectPr w:rsidR="003953AB">
          <w:pgSz w:w="11910" w:h="16840"/>
          <w:pgMar w:top="1500" w:right="1580" w:bottom="900" w:left="1480" w:header="0" w:footer="703" w:gutter="0"/>
          <w:cols w:space="720"/>
        </w:sect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rPr>
          <w:sz w:val="20"/>
        </w:rPr>
      </w:pPr>
    </w:p>
    <w:p w:rsidR="003953AB" w:rsidRDefault="003953AB">
      <w:pPr>
        <w:pStyle w:val="a3"/>
        <w:spacing w:before="3"/>
        <w:rPr>
          <w:sz w:val="26"/>
        </w:rPr>
      </w:pPr>
    </w:p>
    <w:p w:rsidR="003953AB" w:rsidRDefault="005607ED">
      <w:pPr>
        <w:pStyle w:val="1"/>
        <w:jc w:val="center"/>
      </w:pPr>
      <w:r>
        <w:rPr>
          <w:rFonts w:hint="eastAsia"/>
          <w:w w:val="95"/>
        </w:rPr>
        <w:t>第二部分</w:t>
      </w:r>
      <w:r>
        <w:rPr>
          <w:w w:val="95"/>
        </w:rPr>
        <w:t>2018</w:t>
      </w:r>
      <w:r>
        <w:rPr>
          <w:rFonts w:hint="eastAsia"/>
          <w:spacing w:val="-7"/>
          <w:w w:val="95"/>
        </w:rPr>
        <w:t>年度部门决算表</w:t>
      </w:r>
    </w:p>
    <w:p w:rsidR="003953AB" w:rsidRDefault="003953AB">
      <w:pPr>
        <w:jc w:val="center"/>
        <w:sectPr w:rsidR="003953AB">
          <w:pgSz w:w="11910" w:h="16840"/>
          <w:pgMar w:top="1580" w:right="1580" w:bottom="900" w:left="1480" w:header="0" w:footer="703" w:gutter="0"/>
          <w:cols w:space="720"/>
        </w:sectPr>
      </w:pPr>
    </w:p>
    <w:p w:rsidR="003953AB" w:rsidRDefault="003953AB">
      <w:pPr>
        <w:pStyle w:val="a3"/>
        <w:rPr>
          <w:sz w:val="20"/>
        </w:rPr>
      </w:pPr>
    </w:p>
    <w:p w:rsidR="003953AB" w:rsidRDefault="003953AB">
      <w:pPr>
        <w:pStyle w:val="a3"/>
        <w:rPr>
          <w:sz w:val="20"/>
        </w:rPr>
      </w:pPr>
    </w:p>
    <w:p w:rsidR="003953AB" w:rsidRDefault="003953AB">
      <w:pPr>
        <w:pStyle w:val="a3"/>
        <w:spacing w:before="12"/>
        <w:rPr>
          <w:sz w:val="18"/>
        </w:rPr>
      </w:pPr>
    </w:p>
    <w:p w:rsidR="003953AB" w:rsidRDefault="00967676">
      <w:pPr>
        <w:pStyle w:val="a3"/>
        <w:ind w:left="105"/>
        <w:rPr>
          <w:sz w:val="20"/>
        </w:rPr>
      </w:pPr>
      <w:r>
        <w:rPr>
          <w:noProof/>
          <w:sz w:val="20"/>
        </w:rPr>
        <w:drawing>
          <wp:inline distT="0" distB="0" distL="0" distR="0">
            <wp:extent cx="3462655" cy="5261610"/>
            <wp:effectExtent l="19050" t="0" r="4445" b="0"/>
            <wp:docPr id="1" name="图片 1" descr="CCI20200302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20200302_0008"/>
                    <pic:cNvPicPr>
                      <a:picLocks noChangeAspect="1" noChangeArrowheads="1"/>
                    </pic:cNvPicPr>
                  </pic:nvPicPr>
                  <pic:blipFill>
                    <a:blip r:embed="rId10"/>
                    <a:srcRect/>
                    <a:stretch>
                      <a:fillRect/>
                    </a:stretch>
                  </pic:blipFill>
                  <pic:spPr bwMode="auto">
                    <a:xfrm>
                      <a:off x="0" y="0"/>
                      <a:ext cx="3462655" cy="5261610"/>
                    </a:xfrm>
                    <a:prstGeom prst="rect">
                      <a:avLst/>
                    </a:prstGeom>
                    <a:noFill/>
                    <a:ln w="9525">
                      <a:noFill/>
                      <a:miter lim="800000"/>
                      <a:headEnd/>
                      <a:tailEnd/>
                    </a:ln>
                  </pic:spPr>
                </pic:pic>
              </a:graphicData>
            </a:graphic>
          </wp:inline>
        </w:drawing>
      </w:r>
    </w:p>
    <w:p w:rsidR="003953AB" w:rsidRDefault="003953AB">
      <w:pPr>
        <w:rPr>
          <w:sz w:val="20"/>
        </w:rPr>
        <w:sectPr w:rsidR="003953AB">
          <w:footerReference w:type="default" r:id="rId11"/>
          <w:pgSz w:w="16840" w:h="11910" w:orient="landscape"/>
          <w:pgMar w:top="1100" w:right="2420" w:bottom="820" w:left="1680" w:header="0" w:footer="623" w:gutter="0"/>
          <w:cols w:space="720"/>
        </w:sectPr>
      </w:pPr>
    </w:p>
    <w:p w:rsidR="003953AB" w:rsidRDefault="00967676">
      <w:pPr>
        <w:pStyle w:val="a3"/>
        <w:ind w:left="320"/>
        <w:rPr>
          <w:sz w:val="20"/>
        </w:rPr>
      </w:pPr>
      <w:r>
        <w:rPr>
          <w:noProof/>
          <w:sz w:val="20"/>
        </w:rPr>
        <w:lastRenderedPageBreak/>
        <w:drawing>
          <wp:inline distT="0" distB="0" distL="0" distR="0">
            <wp:extent cx="5276850" cy="7524750"/>
            <wp:effectExtent l="19050" t="0" r="0" b="0"/>
            <wp:docPr id="2" name="图片 2" descr="CCI20200302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I20200302_0009"/>
                    <pic:cNvPicPr>
                      <a:picLocks noChangeAspect="1" noChangeArrowheads="1"/>
                    </pic:cNvPicPr>
                  </pic:nvPicPr>
                  <pic:blipFill>
                    <a:blip r:embed="rId12"/>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footerReference w:type="default" r:id="rId13"/>
          <w:pgSz w:w="11910" w:h="16840"/>
          <w:pgMar w:top="1420" w:right="1200" w:bottom="820" w:left="1480" w:header="0" w:footer="623" w:gutter="0"/>
          <w:pgNumType w:start="8"/>
          <w:cols w:space="720"/>
        </w:sectPr>
      </w:pPr>
    </w:p>
    <w:p w:rsidR="003953AB" w:rsidRDefault="00967676">
      <w:pPr>
        <w:pStyle w:val="a3"/>
        <w:ind w:left="320"/>
        <w:rPr>
          <w:sz w:val="20"/>
        </w:rPr>
      </w:pPr>
      <w:r>
        <w:rPr>
          <w:noProof/>
          <w:sz w:val="20"/>
        </w:rPr>
        <w:lastRenderedPageBreak/>
        <w:drawing>
          <wp:inline distT="0" distB="0" distL="0" distR="0">
            <wp:extent cx="5276850" cy="7524750"/>
            <wp:effectExtent l="19050" t="0" r="0" b="0"/>
            <wp:docPr id="3" name="图片 3" descr="CCI20200302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20200302_0010"/>
                    <pic:cNvPicPr>
                      <a:picLocks noChangeAspect="1" noChangeArrowheads="1"/>
                    </pic:cNvPicPr>
                  </pic:nvPicPr>
                  <pic:blipFill>
                    <a:blip r:embed="rId14"/>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pgSz w:w="11910" w:h="16840"/>
          <w:pgMar w:top="1420" w:right="1200" w:bottom="820" w:left="1480" w:header="0" w:footer="623" w:gutter="0"/>
          <w:cols w:space="720"/>
        </w:sectPr>
      </w:pPr>
    </w:p>
    <w:p w:rsidR="003953AB" w:rsidRDefault="00967676">
      <w:pPr>
        <w:pStyle w:val="a3"/>
        <w:ind w:left="320"/>
        <w:rPr>
          <w:sz w:val="20"/>
        </w:rPr>
      </w:pPr>
      <w:r>
        <w:rPr>
          <w:noProof/>
          <w:sz w:val="20"/>
        </w:rPr>
        <w:lastRenderedPageBreak/>
        <w:drawing>
          <wp:inline distT="0" distB="0" distL="0" distR="0">
            <wp:extent cx="5276850" cy="7524750"/>
            <wp:effectExtent l="19050" t="0" r="0" b="0"/>
            <wp:docPr id="4" name="图片 4" descr="CCI20200302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I20200302_0011"/>
                    <pic:cNvPicPr>
                      <a:picLocks noChangeAspect="1" noChangeArrowheads="1"/>
                    </pic:cNvPicPr>
                  </pic:nvPicPr>
                  <pic:blipFill>
                    <a:blip r:embed="rId15"/>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pgSz w:w="11910" w:h="16840"/>
          <w:pgMar w:top="1420" w:right="1200" w:bottom="820" w:left="1480" w:header="0" w:footer="623" w:gutter="0"/>
          <w:cols w:space="720"/>
        </w:sectPr>
      </w:pPr>
    </w:p>
    <w:p w:rsidR="003953AB" w:rsidRDefault="00967676">
      <w:pPr>
        <w:pStyle w:val="a3"/>
        <w:ind w:left="322"/>
        <w:rPr>
          <w:sz w:val="20"/>
        </w:rPr>
      </w:pPr>
      <w:r>
        <w:rPr>
          <w:noProof/>
          <w:sz w:val="20"/>
        </w:rPr>
        <w:lastRenderedPageBreak/>
        <w:drawing>
          <wp:inline distT="0" distB="0" distL="0" distR="0">
            <wp:extent cx="5276850" cy="7524750"/>
            <wp:effectExtent l="19050" t="0" r="0" b="0"/>
            <wp:docPr id="5" name="图片 5" descr="CCI20200302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20200302_0012"/>
                    <pic:cNvPicPr>
                      <a:picLocks noChangeAspect="1" noChangeArrowheads="1"/>
                    </pic:cNvPicPr>
                  </pic:nvPicPr>
                  <pic:blipFill>
                    <a:blip r:embed="rId16"/>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pgSz w:w="11910" w:h="16840"/>
          <w:pgMar w:top="1420" w:right="1200" w:bottom="820" w:left="1480" w:header="0" w:footer="623" w:gutter="0"/>
          <w:cols w:space="720"/>
        </w:sectPr>
      </w:pPr>
    </w:p>
    <w:p w:rsidR="003953AB" w:rsidRDefault="00967676">
      <w:pPr>
        <w:pStyle w:val="a3"/>
        <w:ind w:left="322"/>
        <w:rPr>
          <w:sz w:val="20"/>
        </w:rPr>
      </w:pPr>
      <w:r>
        <w:rPr>
          <w:noProof/>
          <w:sz w:val="20"/>
        </w:rPr>
        <w:lastRenderedPageBreak/>
        <w:drawing>
          <wp:inline distT="0" distB="0" distL="0" distR="0">
            <wp:extent cx="5276850" cy="7524750"/>
            <wp:effectExtent l="19050" t="0" r="0" b="0"/>
            <wp:docPr id="6" name="图片 6" descr="CCI20200302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20200302_0013"/>
                    <pic:cNvPicPr>
                      <a:picLocks noChangeAspect="1" noChangeArrowheads="1"/>
                    </pic:cNvPicPr>
                  </pic:nvPicPr>
                  <pic:blipFill>
                    <a:blip r:embed="rId17"/>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pgSz w:w="11910" w:h="16840"/>
          <w:pgMar w:top="1420" w:right="1200" w:bottom="820" w:left="1480" w:header="0" w:footer="623" w:gutter="0"/>
          <w:cols w:space="720"/>
        </w:sectPr>
      </w:pPr>
    </w:p>
    <w:p w:rsidR="003953AB" w:rsidRDefault="00967676">
      <w:pPr>
        <w:pStyle w:val="a3"/>
        <w:ind w:left="322"/>
        <w:rPr>
          <w:sz w:val="20"/>
        </w:rPr>
      </w:pPr>
      <w:r>
        <w:rPr>
          <w:noProof/>
          <w:sz w:val="20"/>
        </w:rPr>
        <w:lastRenderedPageBreak/>
        <w:drawing>
          <wp:inline distT="0" distB="0" distL="0" distR="0">
            <wp:extent cx="5276850" cy="7524750"/>
            <wp:effectExtent l="19050" t="0" r="0" b="0"/>
            <wp:docPr id="7" name="图片 7" descr="CCI20200302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I20200302_0014"/>
                    <pic:cNvPicPr>
                      <a:picLocks noChangeAspect="1" noChangeArrowheads="1"/>
                    </pic:cNvPicPr>
                  </pic:nvPicPr>
                  <pic:blipFill>
                    <a:blip r:embed="rId18"/>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rPr>
          <w:sz w:val="20"/>
        </w:rPr>
        <w:sectPr w:rsidR="003953AB">
          <w:pgSz w:w="11910" w:h="16840"/>
          <w:pgMar w:top="1420" w:right="1200" w:bottom="820" w:left="1480" w:header="0" w:footer="623" w:gutter="0"/>
          <w:cols w:space="720"/>
        </w:sectPr>
      </w:pPr>
    </w:p>
    <w:p w:rsidR="003953AB" w:rsidRDefault="00967676">
      <w:pPr>
        <w:pStyle w:val="a3"/>
        <w:ind w:left="322"/>
        <w:rPr>
          <w:sz w:val="20"/>
        </w:rPr>
      </w:pPr>
      <w:r>
        <w:rPr>
          <w:noProof/>
          <w:sz w:val="20"/>
        </w:rPr>
        <w:lastRenderedPageBreak/>
        <w:drawing>
          <wp:inline distT="0" distB="0" distL="0" distR="0">
            <wp:extent cx="5276850" cy="7524750"/>
            <wp:effectExtent l="19050" t="0" r="0" b="0"/>
            <wp:docPr id="8" name="图片 8" descr="CCI20200302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I20200302_0015"/>
                    <pic:cNvPicPr>
                      <a:picLocks noChangeAspect="1" noChangeArrowheads="1"/>
                    </pic:cNvPicPr>
                  </pic:nvPicPr>
                  <pic:blipFill>
                    <a:blip r:embed="rId19"/>
                    <a:srcRect/>
                    <a:stretch>
                      <a:fillRect/>
                    </a:stretch>
                  </pic:blipFill>
                  <pic:spPr bwMode="auto">
                    <a:xfrm>
                      <a:off x="0" y="0"/>
                      <a:ext cx="5276850" cy="7524750"/>
                    </a:xfrm>
                    <a:prstGeom prst="rect">
                      <a:avLst/>
                    </a:prstGeom>
                    <a:noFill/>
                    <a:ln w="9525">
                      <a:noFill/>
                      <a:miter lim="800000"/>
                      <a:headEnd/>
                      <a:tailEnd/>
                    </a:ln>
                  </pic:spPr>
                </pic:pic>
              </a:graphicData>
            </a:graphic>
          </wp:inline>
        </w:drawing>
      </w:r>
    </w:p>
    <w:p w:rsidR="003953AB" w:rsidRDefault="003953AB">
      <w:pPr>
        <w:pStyle w:val="a3"/>
        <w:rPr>
          <w:sz w:val="20"/>
        </w:rPr>
      </w:pPr>
    </w:p>
    <w:p w:rsidR="003953AB" w:rsidRDefault="003953AB">
      <w:pPr>
        <w:pStyle w:val="a3"/>
        <w:rPr>
          <w:sz w:val="20"/>
        </w:rPr>
      </w:pPr>
    </w:p>
    <w:p w:rsidR="003953AB" w:rsidRDefault="005607ED" w:rsidP="00967676">
      <w:pPr>
        <w:pStyle w:val="a3"/>
        <w:spacing w:before="232" w:line="364" w:lineRule="auto"/>
        <w:ind w:right="601" w:firstLineChars="200" w:firstLine="605"/>
      </w:pPr>
      <w:r>
        <w:rPr>
          <w:rFonts w:hint="eastAsia"/>
          <w:w w:val="95"/>
        </w:rPr>
        <w:t>说明：我部门没有政府性基金收入，也没有使用政府性基金</w:t>
      </w:r>
      <w:r>
        <w:rPr>
          <w:rFonts w:hint="eastAsia"/>
        </w:rPr>
        <w:t>安排的支出，故本表无数据</w:t>
      </w:r>
    </w:p>
    <w:p w:rsidR="003953AB" w:rsidRDefault="003953AB">
      <w:pPr>
        <w:spacing w:line="364" w:lineRule="auto"/>
        <w:sectPr w:rsidR="003953AB">
          <w:pgSz w:w="11910" w:h="16840"/>
          <w:pgMar w:top="1420" w:right="1200" w:bottom="820" w:left="1480" w:header="0" w:footer="623" w:gutter="0"/>
          <w:cols w:space="720"/>
        </w:sectPr>
      </w:pPr>
    </w:p>
    <w:p w:rsidR="003953AB" w:rsidRDefault="003953AB">
      <w:pPr>
        <w:pStyle w:val="a3"/>
        <w:rPr>
          <w:sz w:val="20"/>
        </w:rPr>
      </w:pPr>
    </w:p>
    <w:p w:rsidR="003953AB" w:rsidRDefault="005607ED">
      <w:pPr>
        <w:pStyle w:val="1"/>
        <w:spacing w:before="212"/>
        <w:ind w:left="332"/>
      </w:pPr>
      <w:r>
        <w:rPr>
          <w:rFonts w:hint="eastAsia"/>
          <w:w w:val="95"/>
        </w:rPr>
        <w:t>第三部分</w:t>
      </w:r>
      <w:r>
        <w:rPr>
          <w:w w:val="95"/>
        </w:rPr>
        <w:t>2018</w:t>
      </w:r>
      <w:r>
        <w:rPr>
          <w:rFonts w:hint="eastAsia"/>
          <w:spacing w:val="-6"/>
          <w:w w:val="95"/>
        </w:rPr>
        <w:t>年度部门决算情况说明</w:t>
      </w:r>
    </w:p>
    <w:p w:rsidR="003953AB" w:rsidRDefault="003953AB">
      <w:pPr>
        <w:sectPr w:rsidR="003953AB">
          <w:pgSz w:w="11910" w:h="16840"/>
          <w:pgMar w:top="1580" w:right="1200" w:bottom="900" w:left="1480" w:header="0" w:footer="623" w:gutter="0"/>
          <w:cols w:space="720"/>
        </w:sectPr>
      </w:pPr>
    </w:p>
    <w:p w:rsidR="003953AB" w:rsidRDefault="005607ED">
      <w:pPr>
        <w:spacing w:line="600" w:lineRule="atLeast"/>
        <w:ind w:firstLineChars="200" w:firstLine="640"/>
        <w:rPr>
          <w:sz w:val="32"/>
          <w:szCs w:val="32"/>
        </w:rPr>
      </w:pPr>
      <w:r>
        <w:rPr>
          <w:rFonts w:hint="eastAsia"/>
          <w:sz w:val="32"/>
          <w:szCs w:val="32"/>
        </w:rPr>
        <w:lastRenderedPageBreak/>
        <w:t>一、收入支出决算总体情况说明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年度收、支总计均为</w:t>
      </w:r>
      <w:r>
        <w:rPr>
          <w:sz w:val="32"/>
          <w:szCs w:val="32"/>
        </w:rPr>
        <w:t xml:space="preserve"> 203.95</w:t>
      </w:r>
      <w:r>
        <w:rPr>
          <w:rFonts w:hint="eastAsia"/>
          <w:sz w:val="32"/>
          <w:szCs w:val="32"/>
        </w:rPr>
        <w:t>万元。与上年度相比，收、支总计各增加</w:t>
      </w:r>
      <w:r>
        <w:rPr>
          <w:sz w:val="32"/>
          <w:szCs w:val="32"/>
        </w:rPr>
        <w:t>33.65</w:t>
      </w:r>
      <w:r>
        <w:rPr>
          <w:rFonts w:hint="eastAsia"/>
          <w:sz w:val="32"/>
          <w:szCs w:val="32"/>
        </w:rPr>
        <w:t>万元，增长</w:t>
      </w:r>
      <w:r>
        <w:rPr>
          <w:sz w:val="32"/>
          <w:szCs w:val="32"/>
        </w:rPr>
        <w:t>19.76%</w:t>
      </w:r>
      <w:r>
        <w:rPr>
          <w:rFonts w:hint="eastAsia"/>
          <w:sz w:val="32"/>
          <w:szCs w:val="32"/>
        </w:rPr>
        <w:t>。主要原一是单位调入人员</w:t>
      </w:r>
      <w:r>
        <w:rPr>
          <w:sz w:val="32"/>
          <w:szCs w:val="32"/>
        </w:rPr>
        <w:t xml:space="preserve"> 3</w:t>
      </w:r>
      <w:r>
        <w:rPr>
          <w:rFonts w:hint="eastAsia"/>
          <w:sz w:val="32"/>
          <w:szCs w:val="32"/>
        </w:rPr>
        <w:t>名，二是在职人员工资上涨。</w:t>
      </w:r>
    </w:p>
    <w:p w:rsidR="003953AB" w:rsidRDefault="005607ED">
      <w:pPr>
        <w:spacing w:line="600" w:lineRule="atLeast"/>
        <w:ind w:firstLineChars="200" w:firstLine="640"/>
        <w:rPr>
          <w:sz w:val="32"/>
          <w:szCs w:val="32"/>
        </w:rPr>
      </w:pPr>
      <w:r>
        <w:rPr>
          <w:rFonts w:hint="eastAsia"/>
          <w:sz w:val="32"/>
          <w:szCs w:val="32"/>
        </w:rPr>
        <w:t>二、收入决算情况说明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年度收入合计</w:t>
      </w:r>
      <w:r>
        <w:rPr>
          <w:sz w:val="32"/>
          <w:szCs w:val="32"/>
        </w:rPr>
        <w:t>202.87</w:t>
      </w:r>
      <w:r>
        <w:rPr>
          <w:rFonts w:hint="eastAsia"/>
          <w:sz w:val="32"/>
          <w:szCs w:val="32"/>
        </w:rPr>
        <w:t>万元，其中：财政拨款收入</w:t>
      </w:r>
      <w:r>
        <w:rPr>
          <w:sz w:val="32"/>
          <w:szCs w:val="32"/>
        </w:rPr>
        <w:t xml:space="preserve">202.87 </w:t>
      </w:r>
      <w:r>
        <w:rPr>
          <w:rFonts w:hint="eastAsia"/>
          <w:sz w:val="32"/>
          <w:szCs w:val="32"/>
        </w:rPr>
        <w:t>万元，占</w:t>
      </w:r>
      <w:r>
        <w:rPr>
          <w:sz w:val="32"/>
          <w:szCs w:val="32"/>
        </w:rPr>
        <w:t>100%</w:t>
      </w:r>
      <w:r>
        <w:rPr>
          <w:rFonts w:hint="eastAsia"/>
          <w:sz w:val="32"/>
          <w:szCs w:val="32"/>
        </w:rPr>
        <w:t>。</w:t>
      </w:r>
    </w:p>
    <w:p w:rsidR="003953AB" w:rsidRDefault="005607ED">
      <w:pPr>
        <w:spacing w:line="600" w:lineRule="atLeast"/>
        <w:ind w:firstLineChars="200" w:firstLine="640"/>
        <w:rPr>
          <w:sz w:val="32"/>
          <w:szCs w:val="32"/>
        </w:rPr>
      </w:pPr>
      <w:r>
        <w:rPr>
          <w:rFonts w:hint="eastAsia"/>
          <w:sz w:val="32"/>
          <w:szCs w:val="32"/>
        </w:rPr>
        <w:t>三、支出决算情况说明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年度支出合计</w:t>
      </w:r>
      <w:r>
        <w:rPr>
          <w:sz w:val="32"/>
          <w:szCs w:val="32"/>
        </w:rPr>
        <w:t>201.95</w:t>
      </w:r>
      <w:r>
        <w:rPr>
          <w:rFonts w:hint="eastAsia"/>
          <w:sz w:val="32"/>
          <w:szCs w:val="32"/>
        </w:rPr>
        <w:t>万元，其中：基本支出</w:t>
      </w:r>
      <w:r>
        <w:rPr>
          <w:sz w:val="32"/>
          <w:szCs w:val="32"/>
        </w:rPr>
        <w:t>186.83</w:t>
      </w:r>
      <w:r>
        <w:rPr>
          <w:rFonts w:hint="eastAsia"/>
          <w:sz w:val="32"/>
          <w:szCs w:val="32"/>
        </w:rPr>
        <w:t>万元，占</w:t>
      </w:r>
      <w:r>
        <w:rPr>
          <w:sz w:val="32"/>
          <w:szCs w:val="32"/>
        </w:rPr>
        <w:t xml:space="preserve"> 92.51%</w:t>
      </w:r>
      <w:r>
        <w:rPr>
          <w:rFonts w:hint="eastAsia"/>
          <w:sz w:val="32"/>
          <w:szCs w:val="32"/>
        </w:rPr>
        <w:t>；项目支出</w:t>
      </w:r>
      <w:r>
        <w:rPr>
          <w:sz w:val="32"/>
          <w:szCs w:val="32"/>
        </w:rPr>
        <w:t>15.12</w:t>
      </w:r>
      <w:r>
        <w:rPr>
          <w:rFonts w:hint="eastAsia"/>
          <w:sz w:val="32"/>
          <w:szCs w:val="32"/>
        </w:rPr>
        <w:t>万元，占</w:t>
      </w:r>
      <w:r>
        <w:rPr>
          <w:sz w:val="32"/>
          <w:szCs w:val="32"/>
        </w:rPr>
        <w:t>7.49%</w:t>
      </w:r>
      <w:r>
        <w:rPr>
          <w:rFonts w:hint="eastAsia"/>
          <w:sz w:val="32"/>
          <w:szCs w:val="32"/>
        </w:rPr>
        <w:t>。</w:t>
      </w:r>
    </w:p>
    <w:p w:rsidR="003953AB" w:rsidRDefault="005607ED">
      <w:pPr>
        <w:spacing w:line="600" w:lineRule="atLeast"/>
        <w:ind w:firstLineChars="200" w:firstLine="640"/>
        <w:rPr>
          <w:sz w:val="32"/>
          <w:szCs w:val="32"/>
        </w:rPr>
      </w:pPr>
      <w:r>
        <w:rPr>
          <w:rFonts w:hint="eastAsia"/>
          <w:sz w:val="32"/>
          <w:szCs w:val="32"/>
        </w:rPr>
        <w:t>四、财政拨款收入支出决算总体情况说明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年度财政拨款收、支总计均为</w:t>
      </w:r>
      <w:r>
        <w:rPr>
          <w:sz w:val="32"/>
          <w:szCs w:val="32"/>
        </w:rPr>
        <w:t>203.95</w:t>
      </w:r>
      <w:r>
        <w:rPr>
          <w:rFonts w:hint="eastAsia"/>
          <w:sz w:val="32"/>
          <w:szCs w:val="32"/>
        </w:rPr>
        <w:t>万元。与上年度相比，财政拨款收、支总计各增加</w:t>
      </w:r>
      <w:r>
        <w:rPr>
          <w:sz w:val="32"/>
          <w:szCs w:val="32"/>
        </w:rPr>
        <w:t>33.65</w:t>
      </w:r>
      <w:r>
        <w:rPr>
          <w:rFonts w:hint="eastAsia"/>
          <w:sz w:val="32"/>
          <w:szCs w:val="32"/>
        </w:rPr>
        <w:t>万元，增长</w:t>
      </w:r>
      <w:r>
        <w:rPr>
          <w:sz w:val="32"/>
          <w:szCs w:val="32"/>
        </w:rPr>
        <w:t>19.75%</w:t>
      </w:r>
      <w:r>
        <w:rPr>
          <w:rFonts w:hint="eastAsia"/>
          <w:sz w:val="32"/>
          <w:szCs w:val="32"/>
        </w:rPr>
        <w:t>。主要原因一是单位调入人员</w:t>
      </w:r>
      <w:r>
        <w:rPr>
          <w:sz w:val="32"/>
          <w:szCs w:val="32"/>
        </w:rPr>
        <w:t>3</w:t>
      </w:r>
      <w:r>
        <w:rPr>
          <w:rFonts w:hint="eastAsia"/>
          <w:sz w:val="32"/>
          <w:szCs w:val="32"/>
        </w:rPr>
        <w:t>名，二是在职人员工资上涨。</w:t>
      </w:r>
    </w:p>
    <w:p w:rsidR="003953AB" w:rsidRDefault="005607ED">
      <w:pPr>
        <w:spacing w:line="600" w:lineRule="atLeast"/>
        <w:ind w:firstLineChars="200" w:firstLine="640"/>
        <w:rPr>
          <w:sz w:val="32"/>
          <w:szCs w:val="32"/>
        </w:rPr>
      </w:pPr>
      <w:r>
        <w:rPr>
          <w:rFonts w:hint="eastAsia"/>
          <w:sz w:val="32"/>
          <w:szCs w:val="32"/>
        </w:rPr>
        <w:t>五、一般公共预算财政拨款支出决算情况说明</w:t>
      </w:r>
    </w:p>
    <w:p w:rsidR="003953AB" w:rsidRDefault="005607ED">
      <w:pPr>
        <w:spacing w:line="600" w:lineRule="atLeast"/>
        <w:ind w:firstLineChars="200" w:firstLine="640"/>
        <w:rPr>
          <w:sz w:val="32"/>
          <w:szCs w:val="32"/>
        </w:rPr>
      </w:pPr>
      <w:r>
        <w:rPr>
          <w:rFonts w:hint="eastAsia"/>
          <w:sz w:val="32"/>
          <w:szCs w:val="32"/>
        </w:rPr>
        <w:t>（一）总体情况</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年度一般公共预算财政拨款支出</w:t>
      </w:r>
      <w:r>
        <w:rPr>
          <w:sz w:val="32"/>
          <w:szCs w:val="32"/>
        </w:rPr>
        <w:t>201.95</w:t>
      </w:r>
      <w:r>
        <w:rPr>
          <w:rFonts w:hint="eastAsia"/>
          <w:sz w:val="32"/>
          <w:szCs w:val="32"/>
        </w:rPr>
        <w:t>万元，占本年支出合计的</w:t>
      </w:r>
      <w:r>
        <w:rPr>
          <w:sz w:val="32"/>
          <w:szCs w:val="32"/>
        </w:rPr>
        <w:t>100%</w:t>
      </w:r>
      <w:r>
        <w:rPr>
          <w:rFonts w:hint="eastAsia"/>
          <w:sz w:val="32"/>
          <w:szCs w:val="32"/>
        </w:rPr>
        <w:t>。与上年度相比，一般公共预算财政拨款支出增加</w:t>
      </w:r>
      <w:r>
        <w:rPr>
          <w:sz w:val="32"/>
          <w:szCs w:val="32"/>
        </w:rPr>
        <w:t xml:space="preserve"> 33.02</w:t>
      </w:r>
      <w:r>
        <w:rPr>
          <w:rFonts w:hint="eastAsia"/>
          <w:sz w:val="32"/>
          <w:szCs w:val="32"/>
        </w:rPr>
        <w:t>万元，增长</w:t>
      </w:r>
      <w:r>
        <w:rPr>
          <w:sz w:val="32"/>
          <w:szCs w:val="32"/>
        </w:rPr>
        <w:t>19.55%</w:t>
      </w:r>
      <w:r>
        <w:rPr>
          <w:rFonts w:hint="eastAsia"/>
          <w:sz w:val="32"/>
          <w:szCs w:val="32"/>
        </w:rPr>
        <w:t>。主要原因一是单位调入人员</w:t>
      </w:r>
      <w:r>
        <w:rPr>
          <w:sz w:val="32"/>
          <w:szCs w:val="32"/>
        </w:rPr>
        <w:t>3</w:t>
      </w:r>
      <w:r>
        <w:rPr>
          <w:rFonts w:hint="eastAsia"/>
          <w:sz w:val="32"/>
          <w:szCs w:val="32"/>
        </w:rPr>
        <w:t>名，二是在职人员工资上涨。</w:t>
      </w:r>
    </w:p>
    <w:p w:rsidR="003953AB" w:rsidRDefault="005607ED">
      <w:pPr>
        <w:spacing w:line="600" w:lineRule="atLeast"/>
        <w:ind w:firstLineChars="200" w:firstLine="640"/>
        <w:rPr>
          <w:sz w:val="32"/>
          <w:szCs w:val="32"/>
        </w:rPr>
      </w:pPr>
      <w:r>
        <w:rPr>
          <w:rFonts w:hint="eastAsia"/>
          <w:sz w:val="32"/>
          <w:szCs w:val="32"/>
        </w:rPr>
        <w:t>（二）结构情况</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年度一般公共预算财政拨款（类）支出</w:t>
      </w:r>
      <w:r>
        <w:rPr>
          <w:sz w:val="32"/>
          <w:szCs w:val="32"/>
        </w:rPr>
        <w:t>201.95</w:t>
      </w:r>
      <w:r>
        <w:rPr>
          <w:rFonts w:hint="eastAsia"/>
          <w:sz w:val="32"/>
          <w:szCs w:val="32"/>
        </w:rPr>
        <w:t>万元，主要用于以下方面：一般公共服务（类）支出</w:t>
      </w:r>
      <w:r>
        <w:rPr>
          <w:sz w:val="32"/>
          <w:szCs w:val="32"/>
        </w:rPr>
        <w:t>163.56</w:t>
      </w:r>
      <w:r>
        <w:rPr>
          <w:rFonts w:hint="eastAsia"/>
          <w:sz w:val="32"/>
          <w:szCs w:val="32"/>
        </w:rPr>
        <w:t>万元，占</w:t>
      </w:r>
      <w:r>
        <w:rPr>
          <w:sz w:val="32"/>
          <w:szCs w:val="32"/>
        </w:rPr>
        <w:t>81%</w:t>
      </w:r>
      <w:r>
        <w:rPr>
          <w:rFonts w:hint="eastAsia"/>
          <w:sz w:val="32"/>
          <w:szCs w:val="32"/>
        </w:rPr>
        <w:t>；社会保障和就业（类）支出</w:t>
      </w:r>
      <w:r>
        <w:rPr>
          <w:sz w:val="32"/>
          <w:szCs w:val="32"/>
        </w:rPr>
        <w:t>17.45</w:t>
      </w:r>
      <w:r>
        <w:rPr>
          <w:rFonts w:hint="eastAsia"/>
          <w:sz w:val="32"/>
          <w:szCs w:val="32"/>
        </w:rPr>
        <w:t>万元，占</w:t>
      </w:r>
      <w:r>
        <w:rPr>
          <w:sz w:val="32"/>
          <w:szCs w:val="32"/>
        </w:rPr>
        <w:t>9%</w:t>
      </w:r>
      <w:r>
        <w:rPr>
          <w:rFonts w:hint="eastAsia"/>
          <w:sz w:val="32"/>
          <w:szCs w:val="32"/>
        </w:rPr>
        <w:t>；医疗卫生与计划生</w:t>
      </w:r>
      <w:r>
        <w:rPr>
          <w:rFonts w:hint="eastAsia"/>
          <w:sz w:val="32"/>
          <w:szCs w:val="32"/>
        </w:rPr>
        <w:lastRenderedPageBreak/>
        <w:t>育（类）支出</w:t>
      </w:r>
      <w:r>
        <w:rPr>
          <w:sz w:val="32"/>
          <w:szCs w:val="32"/>
        </w:rPr>
        <w:t>10.87</w:t>
      </w:r>
      <w:r>
        <w:rPr>
          <w:rFonts w:hint="eastAsia"/>
          <w:sz w:val="32"/>
          <w:szCs w:val="32"/>
        </w:rPr>
        <w:t>万元，占</w:t>
      </w:r>
      <w:r>
        <w:rPr>
          <w:sz w:val="32"/>
          <w:szCs w:val="32"/>
        </w:rPr>
        <w:t>5%</w:t>
      </w:r>
      <w:r>
        <w:rPr>
          <w:rFonts w:hint="eastAsia"/>
          <w:sz w:val="32"/>
          <w:szCs w:val="32"/>
        </w:rPr>
        <w:t>，住房保障（类）支出</w:t>
      </w:r>
      <w:r>
        <w:rPr>
          <w:sz w:val="32"/>
          <w:szCs w:val="32"/>
        </w:rPr>
        <w:t xml:space="preserve"> 10.07</w:t>
      </w:r>
      <w:r>
        <w:rPr>
          <w:rFonts w:hint="eastAsia"/>
          <w:sz w:val="32"/>
          <w:szCs w:val="32"/>
        </w:rPr>
        <w:t>万元，占</w:t>
      </w:r>
      <w:r>
        <w:rPr>
          <w:sz w:val="32"/>
          <w:szCs w:val="32"/>
        </w:rPr>
        <w:t>5%</w:t>
      </w:r>
      <w:r>
        <w:rPr>
          <w:rFonts w:hint="eastAsia"/>
          <w:sz w:val="32"/>
          <w:szCs w:val="32"/>
        </w:rPr>
        <w:t>。</w:t>
      </w:r>
    </w:p>
    <w:p w:rsidR="003953AB" w:rsidRDefault="005607ED">
      <w:pPr>
        <w:spacing w:line="600" w:lineRule="atLeast"/>
        <w:ind w:firstLineChars="200" w:firstLine="640"/>
        <w:rPr>
          <w:sz w:val="32"/>
          <w:szCs w:val="32"/>
        </w:rPr>
      </w:pPr>
      <w:r>
        <w:rPr>
          <w:rFonts w:hint="eastAsia"/>
          <w:sz w:val="32"/>
          <w:szCs w:val="32"/>
        </w:rPr>
        <w:t>（三）具体情况</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年度一般公共预算财政拨款支出年</w:t>
      </w:r>
      <w:r>
        <w:rPr>
          <w:rFonts w:hint="eastAsia"/>
          <w:sz w:val="32"/>
          <w:szCs w:val="32"/>
        </w:rPr>
        <w:t>初预算为</w:t>
      </w:r>
      <w:r>
        <w:rPr>
          <w:sz w:val="32"/>
          <w:szCs w:val="32"/>
        </w:rPr>
        <w:t>147.74</w:t>
      </w:r>
      <w:r>
        <w:rPr>
          <w:rFonts w:hint="eastAsia"/>
          <w:sz w:val="32"/>
          <w:szCs w:val="32"/>
        </w:rPr>
        <w:t>万元，支出决算为</w:t>
      </w:r>
      <w:r>
        <w:rPr>
          <w:sz w:val="32"/>
          <w:szCs w:val="32"/>
        </w:rPr>
        <w:t>163.56</w:t>
      </w:r>
      <w:r>
        <w:rPr>
          <w:rFonts w:hint="eastAsia"/>
          <w:sz w:val="32"/>
          <w:szCs w:val="32"/>
        </w:rPr>
        <w:t>万元，完成年初预算的</w:t>
      </w:r>
      <w:r>
        <w:rPr>
          <w:sz w:val="32"/>
          <w:szCs w:val="32"/>
        </w:rPr>
        <w:t>93%</w:t>
      </w:r>
      <w:r>
        <w:rPr>
          <w:rFonts w:hint="eastAsia"/>
          <w:sz w:val="32"/>
          <w:szCs w:val="32"/>
        </w:rPr>
        <w:t>。其中：</w:t>
      </w:r>
    </w:p>
    <w:p w:rsidR="003953AB" w:rsidRDefault="005607ED">
      <w:pPr>
        <w:spacing w:line="600" w:lineRule="atLeast"/>
        <w:ind w:firstLineChars="200" w:firstLine="640"/>
        <w:rPr>
          <w:sz w:val="32"/>
          <w:szCs w:val="32"/>
        </w:rPr>
      </w:pPr>
      <w:r>
        <w:rPr>
          <w:sz w:val="32"/>
          <w:szCs w:val="32"/>
        </w:rPr>
        <w:t>1.</w:t>
      </w:r>
      <w:r>
        <w:rPr>
          <w:rFonts w:hint="eastAsia"/>
          <w:sz w:val="32"/>
          <w:szCs w:val="32"/>
        </w:rPr>
        <w:t>一般公共服务支出（类）人力资源事务（款）其他人力资源事务支出（项）。年初预算为</w:t>
      </w:r>
      <w:r>
        <w:rPr>
          <w:sz w:val="32"/>
          <w:szCs w:val="32"/>
        </w:rPr>
        <w:t>109.7</w:t>
      </w:r>
      <w:r>
        <w:rPr>
          <w:rFonts w:hint="eastAsia"/>
          <w:sz w:val="32"/>
          <w:szCs w:val="32"/>
        </w:rPr>
        <w:t>万元，支出决算为</w:t>
      </w:r>
      <w:r>
        <w:rPr>
          <w:sz w:val="32"/>
          <w:szCs w:val="32"/>
        </w:rPr>
        <w:t xml:space="preserve"> 186.83 </w:t>
      </w:r>
      <w:r>
        <w:rPr>
          <w:rFonts w:hint="eastAsia"/>
          <w:sz w:val="32"/>
          <w:szCs w:val="32"/>
        </w:rPr>
        <w:t>万元，完成年初预算的</w:t>
      </w:r>
      <w:r>
        <w:rPr>
          <w:sz w:val="32"/>
          <w:szCs w:val="32"/>
        </w:rPr>
        <w:t>%</w:t>
      </w:r>
      <w:r>
        <w:rPr>
          <w:rFonts w:hint="eastAsia"/>
          <w:sz w:val="32"/>
          <w:szCs w:val="32"/>
        </w:rPr>
        <w:t>。决算数与年初预算数存在差异的主要原因是人员增加。</w:t>
      </w:r>
    </w:p>
    <w:p w:rsidR="003953AB" w:rsidRDefault="005607ED">
      <w:pPr>
        <w:spacing w:line="600" w:lineRule="atLeast"/>
        <w:ind w:firstLineChars="200" w:firstLine="640"/>
        <w:rPr>
          <w:sz w:val="32"/>
          <w:szCs w:val="32"/>
        </w:rPr>
      </w:pPr>
      <w:r>
        <w:rPr>
          <w:sz w:val="32"/>
          <w:szCs w:val="32"/>
        </w:rPr>
        <w:t>2.</w:t>
      </w:r>
      <w:r>
        <w:rPr>
          <w:rFonts w:hint="eastAsia"/>
          <w:sz w:val="32"/>
          <w:szCs w:val="32"/>
        </w:rPr>
        <w:t>社会保障和就业支出（类）行政事业单位离退休（款）机关事业单位基本养老保险缴费支出（项）。年初预算</w:t>
      </w:r>
      <w:r>
        <w:rPr>
          <w:sz w:val="32"/>
          <w:szCs w:val="32"/>
        </w:rPr>
        <w:t>16.25</w:t>
      </w:r>
      <w:r>
        <w:rPr>
          <w:rFonts w:hint="eastAsia"/>
          <w:sz w:val="32"/>
          <w:szCs w:val="32"/>
        </w:rPr>
        <w:t>万元，支出决算为</w:t>
      </w:r>
      <w:r>
        <w:rPr>
          <w:sz w:val="32"/>
          <w:szCs w:val="32"/>
        </w:rPr>
        <w:t xml:space="preserve"> 17.45 </w:t>
      </w:r>
      <w:r>
        <w:rPr>
          <w:rFonts w:hint="eastAsia"/>
          <w:sz w:val="32"/>
          <w:szCs w:val="32"/>
        </w:rPr>
        <w:t>万元，完成年初预算的</w:t>
      </w:r>
      <w:r>
        <w:rPr>
          <w:sz w:val="32"/>
          <w:szCs w:val="32"/>
        </w:rPr>
        <w:t>107.4%</w:t>
      </w:r>
      <w:r>
        <w:rPr>
          <w:rFonts w:hint="eastAsia"/>
          <w:sz w:val="32"/>
          <w:szCs w:val="32"/>
        </w:rPr>
        <w:t>。决算数大于预算数的主要原因是：新调入</w:t>
      </w:r>
      <w:r>
        <w:rPr>
          <w:sz w:val="32"/>
          <w:szCs w:val="32"/>
        </w:rPr>
        <w:t>3</w:t>
      </w:r>
      <w:r>
        <w:rPr>
          <w:rFonts w:hint="eastAsia"/>
          <w:sz w:val="32"/>
          <w:szCs w:val="32"/>
        </w:rPr>
        <w:t>名人员，支出金额增加。</w:t>
      </w:r>
    </w:p>
    <w:p w:rsidR="003953AB" w:rsidRDefault="005607ED">
      <w:pPr>
        <w:spacing w:line="600" w:lineRule="atLeast"/>
        <w:ind w:firstLineChars="200" w:firstLine="640"/>
        <w:rPr>
          <w:sz w:val="32"/>
          <w:szCs w:val="32"/>
        </w:rPr>
      </w:pPr>
      <w:r>
        <w:rPr>
          <w:sz w:val="32"/>
          <w:szCs w:val="32"/>
        </w:rPr>
        <w:t>3.</w:t>
      </w:r>
      <w:r>
        <w:rPr>
          <w:rFonts w:hint="eastAsia"/>
          <w:sz w:val="32"/>
          <w:szCs w:val="32"/>
        </w:rPr>
        <w:t>医疗卫生与计划生育支出（类）行政事业单位医疗（款）行政单位医疗（项）。年初预算</w:t>
      </w:r>
      <w:r>
        <w:rPr>
          <w:sz w:val="32"/>
          <w:szCs w:val="32"/>
        </w:rPr>
        <w:t>11.39</w:t>
      </w:r>
      <w:r>
        <w:rPr>
          <w:rFonts w:hint="eastAsia"/>
          <w:sz w:val="32"/>
          <w:szCs w:val="32"/>
        </w:rPr>
        <w:t>万元，支出决算为</w:t>
      </w:r>
      <w:r>
        <w:rPr>
          <w:sz w:val="32"/>
          <w:szCs w:val="32"/>
        </w:rPr>
        <w:t>10.87</w:t>
      </w:r>
      <w:r>
        <w:rPr>
          <w:rFonts w:hint="eastAsia"/>
          <w:sz w:val="32"/>
          <w:szCs w:val="32"/>
        </w:rPr>
        <w:t>万元，完成年初年初预算的</w:t>
      </w:r>
      <w:r>
        <w:rPr>
          <w:sz w:val="32"/>
          <w:szCs w:val="32"/>
        </w:rPr>
        <w:t>95.4%</w:t>
      </w:r>
      <w:r>
        <w:rPr>
          <w:rFonts w:hint="eastAsia"/>
          <w:sz w:val="32"/>
          <w:szCs w:val="32"/>
        </w:rPr>
        <w:t>。决算数小于预算数的主要原因是：</w:t>
      </w:r>
      <w:r>
        <w:rPr>
          <w:sz w:val="32"/>
          <w:szCs w:val="32"/>
        </w:rPr>
        <w:t xml:space="preserve"> 1</w:t>
      </w:r>
      <w:r>
        <w:rPr>
          <w:rFonts w:hint="eastAsia"/>
          <w:sz w:val="32"/>
          <w:szCs w:val="32"/>
        </w:rPr>
        <w:t>名在职人员退休。</w:t>
      </w:r>
    </w:p>
    <w:p w:rsidR="003953AB" w:rsidRDefault="005607ED">
      <w:pPr>
        <w:spacing w:line="600" w:lineRule="atLeast"/>
        <w:ind w:firstLineChars="200" w:firstLine="640"/>
        <w:rPr>
          <w:sz w:val="32"/>
          <w:szCs w:val="32"/>
        </w:rPr>
      </w:pPr>
      <w:r>
        <w:rPr>
          <w:sz w:val="32"/>
          <w:szCs w:val="32"/>
        </w:rPr>
        <w:t>4.</w:t>
      </w:r>
      <w:r>
        <w:rPr>
          <w:rFonts w:hint="eastAsia"/>
          <w:sz w:val="32"/>
          <w:szCs w:val="32"/>
        </w:rPr>
        <w:t>住房保障（类）住房改革支出（款）住房公积金支出。年初预算为</w:t>
      </w:r>
      <w:r>
        <w:rPr>
          <w:sz w:val="32"/>
          <w:szCs w:val="32"/>
        </w:rPr>
        <w:t>10.4</w:t>
      </w:r>
      <w:r>
        <w:rPr>
          <w:rFonts w:hint="eastAsia"/>
          <w:sz w:val="32"/>
          <w:szCs w:val="32"/>
        </w:rPr>
        <w:t>万元，支出决算为</w:t>
      </w:r>
      <w:r>
        <w:rPr>
          <w:sz w:val="32"/>
          <w:szCs w:val="32"/>
        </w:rPr>
        <w:t>10.07</w:t>
      </w:r>
      <w:r>
        <w:rPr>
          <w:rFonts w:hint="eastAsia"/>
          <w:sz w:val="32"/>
          <w:szCs w:val="32"/>
        </w:rPr>
        <w:t>万元，完成年初预算的</w:t>
      </w:r>
      <w:r>
        <w:rPr>
          <w:sz w:val="32"/>
          <w:szCs w:val="32"/>
        </w:rPr>
        <w:t>96%</w:t>
      </w:r>
      <w:r>
        <w:rPr>
          <w:rFonts w:hint="eastAsia"/>
          <w:sz w:val="32"/>
          <w:szCs w:val="32"/>
        </w:rPr>
        <w:t>，决算数小于预算数的主要原因是：</w:t>
      </w:r>
      <w:r>
        <w:rPr>
          <w:sz w:val="32"/>
          <w:szCs w:val="32"/>
        </w:rPr>
        <w:t>1</w:t>
      </w:r>
      <w:r>
        <w:rPr>
          <w:rFonts w:hint="eastAsia"/>
          <w:sz w:val="32"/>
          <w:szCs w:val="32"/>
        </w:rPr>
        <w:t>名在职人员退休。</w:t>
      </w:r>
    </w:p>
    <w:p w:rsidR="003953AB" w:rsidRDefault="005607ED">
      <w:pPr>
        <w:spacing w:line="600" w:lineRule="atLeast"/>
        <w:ind w:firstLineChars="200" w:firstLine="640"/>
        <w:rPr>
          <w:sz w:val="32"/>
          <w:szCs w:val="32"/>
        </w:rPr>
      </w:pPr>
      <w:r>
        <w:rPr>
          <w:rFonts w:hint="eastAsia"/>
          <w:sz w:val="32"/>
          <w:szCs w:val="32"/>
        </w:rPr>
        <w:t>六、一般公共预算财政拨款基本支出决算情况说明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年度一般公共预算财政拨款基本支出</w:t>
      </w:r>
      <w:r>
        <w:rPr>
          <w:sz w:val="32"/>
          <w:szCs w:val="32"/>
        </w:rPr>
        <w:t>181.06</w:t>
      </w:r>
      <w:r>
        <w:rPr>
          <w:rFonts w:hint="eastAsia"/>
          <w:sz w:val="32"/>
          <w:szCs w:val="32"/>
        </w:rPr>
        <w:t>万元。与上年度相比，增加</w:t>
      </w:r>
      <w:r>
        <w:rPr>
          <w:sz w:val="32"/>
          <w:szCs w:val="32"/>
        </w:rPr>
        <w:t>30.09</w:t>
      </w:r>
      <w:r>
        <w:rPr>
          <w:rFonts w:hint="eastAsia"/>
          <w:sz w:val="32"/>
          <w:szCs w:val="32"/>
        </w:rPr>
        <w:t>万元，增长</w:t>
      </w:r>
      <w:r>
        <w:rPr>
          <w:sz w:val="32"/>
          <w:szCs w:val="32"/>
        </w:rPr>
        <w:t>19.93%</w:t>
      </w:r>
      <w:r>
        <w:rPr>
          <w:rFonts w:hint="eastAsia"/>
          <w:sz w:val="32"/>
          <w:szCs w:val="32"/>
        </w:rPr>
        <w:t>，主要原因：人员增加</w:t>
      </w:r>
    </w:p>
    <w:p w:rsidR="003953AB" w:rsidRDefault="005607ED">
      <w:pPr>
        <w:spacing w:line="600" w:lineRule="atLeast"/>
        <w:ind w:firstLineChars="200" w:firstLine="640"/>
        <w:rPr>
          <w:sz w:val="32"/>
          <w:szCs w:val="32"/>
        </w:rPr>
      </w:pPr>
      <w:r>
        <w:rPr>
          <w:rFonts w:hint="eastAsia"/>
          <w:sz w:val="32"/>
          <w:szCs w:val="32"/>
        </w:rPr>
        <w:t>其中：人员经费</w:t>
      </w:r>
      <w:r>
        <w:rPr>
          <w:sz w:val="32"/>
          <w:szCs w:val="32"/>
        </w:rPr>
        <w:t xml:space="preserve"> 178.68 </w:t>
      </w:r>
      <w:r>
        <w:rPr>
          <w:rFonts w:hint="eastAsia"/>
          <w:sz w:val="32"/>
          <w:szCs w:val="32"/>
        </w:rPr>
        <w:t>万元，主要包括：基本工资、津贴</w:t>
      </w:r>
      <w:r>
        <w:rPr>
          <w:rFonts w:hint="eastAsia"/>
          <w:sz w:val="32"/>
          <w:szCs w:val="32"/>
        </w:rPr>
        <w:lastRenderedPageBreak/>
        <w:t>补贴、奖金、伙食补助费、绩效工资、机关事业单位基本养老保险缴费、职业年金缴费、职工基本医疗保险缴费、公务员医疗补助缴费、其他社会保障缴费、住房公积金、医疗费、其他工资福利支出、离休费、退休费、抚恤金、退职（役）费、抚恤金、生活补助、救济费、医疗费补助、助学金、奖励金、其他对个人和家庭的补助支出；公用经费</w:t>
      </w:r>
      <w:r>
        <w:rPr>
          <w:sz w:val="32"/>
          <w:szCs w:val="32"/>
        </w:rPr>
        <w:t xml:space="preserve">5.77 </w:t>
      </w:r>
      <w:r>
        <w:rPr>
          <w:rFonts w:hint="eastAsia"/>
          <w:sz w:val="32"/>
          <w:szCs w:val="32"/>
        </w:rPr>
        <w:t>万元，主要包括：办公费、印刷费、咨询费、手续费、水费、电费、</w:t>
      </w:r>
      <w:r>
        <w:rPr>
          <w:rFonts w:hint="eastAsia"/>
          <w:sz w:val="32"/>
          <w:szCs w:val="32"/>
        </w:rPr>
        <w:t>邮电费、取暖费、物业管理费、差旅费、因公出国（境）费用、维修（护）费、租赁费、会议费、培训费、公务接待费、专用材料费、被装购置费、专用燃料费、劳务费、委托业务费、工会经费、福利费、公务用车运行维护费、其他交通费用、税金及附加费用、其他商品和服务支出、国内债务付息、办公设备购置、专用设备购置、信息网络及软件购置更新、公务用车购置、其他交通工具购置、文物和陈列品购置、无形资产购置、其他资本性支出。</w:t>
      </w:r>
    </w:p>
    <w:p w:rsidR="003953AB" w:rsidRDefault="005607ED">
      <w:pPr>
        <w:spacing w:line="600" w:lineRule="atLeast"/>
        <w:ind w:firstLineChars="200" w:firstLine="640"/>
        <w:rPr>
          <w:sz w:val="32"/>
          <w:szCs w:val="32"/>
        </w:rPr>
      </w:pPr>
      <w:r>
        <w:rPr>
          <w:rFonts w:hint="eastAsia"/>
          <w:sz w:val="32"/>
          <w:szCs w:val="32"/>
        </w:rPr>
        <w:t>七、一般公共预算财政拨款“三公”经费支出决算情况说明</w:t>
      </w:r>
    </w:p>
    <w:p w:rsidR="003953AB" w:rsidRDefault="005607ED">
      <w:pPr>
        <w:spacing w:line="600" w:lineRule="atLeast"/>
        <w:ind w:firstLineChars="200" w:firstLine="640"/>
        <w:rPr>
          <w:sz w:val="32"/>
          <w:szCs w:val="32"/>
        </w:rPr>
      </w:pPr>
      <w:r>
        <w:rPr>
          <w:rFonts w:hint="eastAsia"/>
          <w:sz w:val="32"/>
          <w:szCs w:val="32"/>
        </w:rPr>
        <w:t>（一）“三公”经费财政拨款支出决算总体情况说明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w:t>
      </w:r>
      <w:r>
        <w:rPr>
          <w:rFonts w:hint="eastAsia"/>
          <w:sz w:val="32"/>
          <w:szCs w:val="32"/>
        </w:rPr>
        <w:t>度“三公”经费财政拨款支出预算为</w:t>
      </w:r>
      <w:r>
        <w:rPr>
          <w:sz w:val="32"/>
          <w:szCs w:val="32"/>
        </w:rPr>
        <w:t xml:space="preserve"> 0.22 </w:t>
      </w:r>
      <w:r>
        <w:rPr>
          <w:rFonts w:hint="eastAsia"/>
          <w:sz w:val="32"/>
          <w:szCs w:val="32"/>
        </w:rPr>
        <w:t>万元，支出决算为</w:t>
      </w:r>
      <w:r>
        <w:rPr>
          <w:sz w:val="32"/>
          <w:szCs w:val="32"/>
        </w:rPr>
        <w:t xml:space="preserve"> 0 </w:t>
      </w:r>
      <w:r>
        <w:rPr>
          <w:rFonts w:hint="eastAsia"/>
          <w:sz w:val="32"/>
          <w:szCs w:val="32"/>
        </w:rPr>
        <w:t>万元，完成预算的</w:t>
      </w:r>
      <w:r>
        <w:rPr>
          <w:sz w:val="32"/>
          <w:szCs w:val="32"/>
        </w:rPr>
        <w:t xml:space="preserve"> 0%</w:t>
      </w:r>
      <w:r>
        <w:rPr>
          <w:rFonts w:hint="eastAsia"/>
          <w:sz w:val="32"/>
          <w:szCs w:val="32"/>
        </w:rPr>
        <w:t>。</w:t>
      </w:r>
      <w:r>
        <w:rPr>
          <w:sz w:val="32"/>
          <w:szCs w:val="32"/>
        </w:rPr>
        <w:t xml:space="preserve">2018 </w:t>
      </w:r>
      <w:r>
        <w:rPr>
          <w:rFonts w:hint="eastAsia"/>
          <w:sz w:val="32"/>
          <w:szCs w:val="32"/>
        </w:rPr>
        <w:t>年度“三公”经费支出决算数与预算数存在差异的主要原因是本着厉行节约的宗旨，减少三公经费支出。</w:t>
      </w:r>
    </w:p>
    <w:p w:rsidR="003953AB" w:rsidRDefault="005607ED">
      <w:pPr>
        <w:spacing w:line="600" w:lineRule="atLeast"/>
        <w:ind w:firstLineChars="200" w:firstLine="640"/>
        <w:rPr>
          <w:sz w:val="32"/>
          <w:szCs w:val="32"/>
        </w:rPr>
      </w:pPr>
      <w:r>
        <w:rPr>
          <w:rFonts w:hint="eastAsia"/>
          <w:sz w:val="32"/>
          <w:szCs w:val="32"/>
        </w:rPr>
        <w:t>（二）“三公”经费财政拨款支出决算具体情况说明</w:t>
      </w:r>
    </w:p>
    <w:p w:rsidR="003953AB" w:rsidRDefault="005607ED">
      <w:pPr>
        <w:spacing w:line="600" w:lineRule="atLeast"/>
        <w:ind w:firstLineChars="200" w:firstLine="640"/>
        <w:rPr>
          <w:sz w:val="32"/>
          <w:szCs w:val="32"/>
        </w:rPr>
      </w:pPr>
      <w:r>
        <w:rPr>
          <w:sz w:val="32"/>
          <w:szCs w:val="32"/>
        </w:rPr>
        <w:t>2018</w:t>
      </w:r>
      <w:r>
        <w:rPr>
          <w:rFonts w:hint="eastAsia"/>
          <w:sz w:val="32"/>
          <w:szCs w:val="32"/>
        </w:rPr>
        <w:t>年度“三公”经费财政拨款支出决算中，因公出国（境）费支出决算</w:t>
      </w:r>
      <w:r>
        <w:rPr>
          <w:sz w:val="32"/>
          <w:szCs w:val="32"/>
        </w:rPr>
        <w:t>0</w:t>
      </w:r>
      <w:r>
        <w:rPr>
          <w:rFonts w:hint="eastAsia"/>
          <w:sz w:val="32"/>
          <w:szCs w:val="32"/>
        </w:rPr>
        <w:t>万元，完成预算的</w:t>
      </w:r>
      <w:r>
        <w:rPr>
          <w:sz w:val="32"/>
          <w:szCs w:val="32"/>
        </w:rPr>
        <w:t>0%</w:t>
      </w:r>
      <w:r>
        <w:rPr>
          <w:rFonts w:hint="eastAsia"/>
          <w:sz w:val="32"/>
          <w:szCs w:val="32"/>
        </w:rPr>
        <w:t>，占</w:t>
      </w:r>
      <w:r>
        <w:rPr>
          <w:sz w:val="32"/>
          <w:szCs w:val="32"/>
        </w:rPr>
        <w:t>0%</w:t>
      </w:r>
      <w:r>
        <w:rPr>
          <w:rFonts w:hint="eastAsia"/>
          <w:sz w:val="32"/>
          <w:szCs w:val="32"/>
        </w:rPr>
        <w:t>；公务用车购置及运行费支出决算</w:t>
      </w:r>
      <w:r>
        <w:rPr>
          <w:sz w:val="32"/>
          <w:szCs w:val="32"/>
        </w:rPr>
        <w:t>0</w:t>
      </w:r>
      <w:r>
        <w:rPr>
          <w:rFonts w:hint="eastAsia"/>
          <w:sz w:val="32"/>
          <w:szCs w:val="32"/>
        </w:rPr>
        <w:t>万元，完成预算的</w:t>
      </w:r>
      <w:r>
        <w:rPr>
          <w:sz w:val="32"/>
          <w:szCs w:val="32"/>
        </w:rPr>
        <w:t>0%</w:t>
      </w:r>
      <w:r>
        <w:rPr>
          <w:rFonts w:hint="eastAsia"/>
          <w:sz w:val="32"/>
          <w:szCs w:val="32"/>
        </w:rPr>
        <w:t>，占</w:t>
      </w:r>
      <w:r>
        <w:rPr>
          <w:sz w:val="32"/>
          <w:szCs w:val="32"/>
        </w:rPr>
        <w:t>0%</w:t>
      </w:r>
      <w:r>
        <w:rPr>
          <w:rFonts w:hint="eastAsia"/>
          <w:sz w:val="32"/>
          <w:szCs w:val="32"/>
        </w:rPr>
        <w:t>；公务接待费支出决</w:t>
      </w:r>
      <w:r>
        <w:rPr>
          <w:rFonts w:hint="eastAsia"/>
          <w:sz w:val="32"/>
          <w:szCs w:val="32"/>
        </w:rPr>
        <w:lastRenderedPageBreak/>
        <w:t>算</w:t>
      </w:r>
      <w:r>
        <w:rPr>
          <w:sz w:val="32"/>
          <w:szCs w:val="32"/>
        </w:rPr>
        <w:t>0</w:t>
      </w:r>
      <w:r>
        <w:rPr>
          <w:rFonts w:hint="eastAsia"/>
          <w:sz w:val="32"/>
          <w:szCs w:val="32"/>
        </w:rPr>
        <w:t>万元，完成预算的</w:t>
      </w:r>
      <w:r>
        <w:rPr>
          <w:sz w:val="32"/>
          <w:szCs w:val="32"/>
        </w:rPr>
        <w:t>0%</w:t>
      </w:r>
      <w:r>
        <w:rPr>
          <w:rFonts w:hint="eastAsia"/>
          <w:sz w:val="32"/>
          <w:szCs w:val="32"/>
        </w:rPr>
        <w:t>，占</w:t>
      </w:r>
      <w:r>
        <w:rPr>
          <w:sz w:val="32"/>
          <w:szCs w:val="32"/>
        </w:rPr>
        <w:t>0%</w:t>
      </w:r>
      <w:r>
        <w:rPr>
          <w:rFonts w:hint="eastAsia"/>
          <w:sz w:val="32"/>
          <w:szCs w:val="32"/>
        </w:rPr>
        <w:t>。具体情况如下：</w:t>
      </w:r>
    </w:p>
    <w:p w:rsidR="003953AB" w:rsidRDefault="005607ED">
      <w:pPr>
        <w:spacing w:line="600" w:lineRule="atLeast"/>
        <w:ind w:firstLineChars="200" w:firstLine="640"/>
        <w:rPr>
          <w:sz w:val="32"/>
          <w:szCs w:val="32"/>
        </w:rPr>
      </w:pPr>
      <w:r>
        <w:rPr>
          <w:rFonts w:hint="eastAsia"/>
          <w:sz w:val="32"/>
          <w:szCs w:val="32"/>
        </w:rPr>
        <w:t>1.</w:t>
      </w:r>
      <w:r>
        <w:rPr>
          <w:rFonts w:hint="eastAsia"/>
          <w:sz w:val="32"/>
          <w:szCs w:val="32"/>
        </w:rPr>
        <w:t>因公出国（境）费年初预算为</w:t>
      </w:r>
      <w:r>
        <w:rPr>
          <w:rFonts w:hint="eastAsia"/>
          <w:sz w:val="32"/>
          <w:szCs w:val="32"/>
        </w:rPr>
        <w:t>0</w:t>
      </w:r>
      <w:r>
        <w:rPr>
          <w:rFonts w:hint="eastAsia"/>
          <w:sz w:val="32"/>
          <w:szCs w:val="32"/>
        </w:rPr>
        <w:t>万元，支出决</w:t>
      </w:r>
      <w:r>
        <w:rPr>
          <w:rFonts w:hint="eastAsia"/>
          <w:sz w:val="32"/>
          <w:szCs w:val="32"/>
        </w:rPr>
        <w:t>算为</w:t>
      </w:r>
      <w:r>
        <w:rPr>
          <w:rFonts w:hint="eastAsia"/>
          <w:sz w:val="32"/>
          <w:szCs w:val="32"/>
        </w:rPr>
        <w:t xml:space="preserve"> 0</w:t>
      </w:r>
      <w:r>
        <w:rPr>
          <w:rFonts w:hint="eastAsia"/>
          <w:sz w:val="32"/>
          <w:szCs w:val="32"/>
        </w:rPr>
        <w:t>万元，完成年初预算为</w:t>
      </w:r>
      <w:r>
        <w:rPr>
          <w:rFonts w:hint="eastAsia"/>
          <w:sz w:val="32"/>
          <w:szCs w:val="32"/>
        </w:rPr>
        <w:t>0</w:t>
      </w:r>
      <w:r>
        <w:rPr>
          <w:rFonts w:hint="eastAsia"/>
          <w:sz w:val="32"/>
          <w:szCs w:val="32"/>
        </w:rPr>
        <w:t>。决算数与年初预算数存在差异的主要原因是无外出。全年因公出国（境）团组</w:t>
      </w:r>
      <w:r>
        <w:rPr>
          <w:rFonts w:hint="eastAsia"/>
          <w:sz w:val="32"/>
          <w:szCs w:val="32"/>
        </w:rPr>
        <w:t>0</w:t>
      </w:r>
      <w:r>
        <w:rPr>
          <w:rFonts w:hint="eastAsia"/>
          <w:sz w:val="32"/>
          <w:szCs w:val="32"/>
        </w:rPr>
        <w:t>个，累计</w:t>
      </w:r>
      <w:r>
        <w:rPr>
          <w:rFonts w:hint="eastAsia"/>
          <w:sz w:val="32"/>
          <w:szCs w:val="32"/>
        </w:rPr>
        <w:t>0</w:t>
      </w:r>
      <w:r>
        <w:rPr>
          <w:rFonts w:hint="eastAsia"/>
          <w:sz w:val="32"/>
          <w:szCs w:val="32"/>
        </w:rPr>
        <w:t>人次。</w:t>
      </w:r>
      <w:r>
        <w:rPr>
          <w:rFonts w:hint="eastAsia"/>
          <w:sz w:val="32"/>
          <w:szCs w:val="32"/>
        </w:rPr>
        <w:t>2.</w:t>
      </w:r>
      <w:r>
        <w:rPr>
          <w:rFonts w:hint="eastAsia"/>
          <w:sz w:val="32"/>
          <w:szCs w:val="32"/>
        </w:rPr>
        <w:t>公务用车购置及运行费年初预算为</w:t>
      </w:r>
      <w:r>
        <w:rPr>
          <w:rFonts w:hint="eastAsia"/>
          <w:sz w:val="32"/>
          <w:szCs w:val="32"/>
        </w:rPr>
        <w:t>0</w:t>
      </w:r>
      <w:r>
        <w:rPr>
          <w:rFonts w:hint="eastAsia"/>
          <w:sz w:val="32"/>
          <w:szCs w:val="32"/>
        </w:rPr>
        <w:t>万元，支出决算为</w:t>
      </w:r>
      <w:r>
        <w:rPr>
          <w:rFonts w:hint="eastAsia"/>
          <w:sz w:val="32"/>
          <w:szCs w:val="32"/>
        </w:rPr>
        <w:t>0</w:t>
      </w:r>
      <w:r>
        <w:rPr>
          <w:rFonts w:hint="eastAsia"/>
          <w:sz w:val="32"/>
          <w:szCs w:val="32"/>
        </w:rPr>
        <w:t>万元，完成年初预算的</w:t>
      </w:r>
      <w:r>
        <w:rPr>
          <w:rFonts w:hint="eastAsia"/>
          <w:sz w:val="32"/>
          <w:szCs w:val="32"/>
        </w:rPr>
        <w:t>0%</w:t>
      </w:r>
      <w:r>
        <w:rPr>
          <w:rFonts w:hint="eastAsia"/>
          <w:sz w:val="32"/>
          <w:szCs w:val="32"/>
        </w:rPr>
        <w:t>。决算数与年初预算数存在差异的主要原因是无车。决算数与年初预算数存在差异的主要原因是无外出。全年其中：</w:t>
      </w:r>
      <w:bookmarkStart w:id="0" w:name="_GoBack"/>
      <w:bookmarkEnd w:id="0"/>
    </w:p>
    <w:p w:rsidR="003953AB" w:rsidRDefault="005607ED">
      <w:pPr>
        <w:spacing w:line="600" w:lineRule="atLeast"/>
        <w:ind w:firstLineChars="200" w:firstLine="640"/>
        <w:rPr>
          <w:sz w:val="32"/>
          <w:szCs w:val="32"/>
        </w:rPr>
      </w:pPr>
      <w:r>
        <w:rPr>
          <w:rFonts w:hint="eastAsia"/>
          <w:sz w:val="32"/>
          <w:szCs w:val="32"/>
        </w:rPr>
        <w:t>公务用车购置支出为</w:t>
      </w:r>
      <w:r>
        <w:rPr>
          <w:sz w:val="32"/>
          <w:szCs w:val="32"/>
        </w:rPr>
        <w:t>0</w:t>
      </w:r>
      <w:r>
        <w:rPr>
          <w:rFonts w:hint="eastAsia"/>
          <w:sz w:val="32"/>
          <w:szCs w:val="32"/>
        </w:rPr>
        <w:t>万元，购置车辆</w:t>
      </w:r>
      <w:r>
        <w:rPr>
          <w:sz w:val="32"/>
          <w:szCs w:val="32"/>
        </w:rPr>
        <w:t>0</w:t>
      </w:r>
      <w:r>
        <w:rPr>
          <w:rFonts w:hint="eastAsia"/>
          <w:sz w:val="32"/>
          <w:szCs w:val="32"/>
        </w:rPr>
        <w:t>辆，其中</w:t>
      </w:r>
      <w:r>
        <w:rPr>
          <w:sz w:val="32"/>
          <w:szCs w:val="32"/>
        </w:rPr>
        <w:t>0</w:t>
      </w:r>
      <w:r>
        <w:rPr>
          <w:rFonts w:hint="eastAsia"/>
          <w:sz w:val="32"/>
          <w:szCs w:val="32"/>
        </w:rPr>
        <w:t>车</w:t>
      </w:r>
      <w:r>
        <w:rPr>
          <w:sz w:val="32"/>
          <w:szCs w:val="32"/>
        </w:rPr>
        <w:t>0</w:t>
      </w:r>
      <w:r>
        <w:rPr>
          <w:rFonts w:hint="eastAsia"/>
          <w:sz w:val="32"/>
          <w:szCs w:val="32"/>
        </w:rPr>
        <w:t>辆、</w:t>
      </w:r>
      <w:r>
        <w:rPr>
          <w:sz w:val="32"/>
          <w:szCs w:val="32"/>
        </w:rPr>
        <w:t>0</w:t>
      </w:r>
      <w:r>
        <w:rPr>
          <w:rFonts w:hint="eastAsia"/>
          <w:sz w:val="32"/>
          <w:szCs w:val="32"/>
        </w:rPr>
        <w:t>车</w:t>
      </w:r>
      <w:r>
        <w:rPr>
          <w:sz w:val="32"/>
          <w:szCs w:val="32"/>
        </w:rPr>
        <w:t xml:space="preserve">0 </w:t>
      </w:r>
      <w:r>
        <w:rPr>
          <w:rFonts w:hint="eastAsia"/>
          <w:sz w:val="32"/>
          <w:szCs w:val="32"/>
        </w:rPr>
        <w:t>辆。</w:t>
      </w:r>
    </w:p>
    <w:p w:rsidR="003953AB" w:rsidRDefault="005607ED">
      <w:pPr>
        <w:spacing w:line="600" w:lineRule="atLeast"/>
        <w:ind w:firstLineChars="200" w:firstLine="640"/>
        <w:rPr>
          <w:sz w:val="32"/>
          <w:szCs w:val="32"/>
        </w:rPr>
      </w:pPr>
      <w:r>
        <w:rPr>
          <w:rFonts w:hint="eastAsia"/>
          <w:sz w:val="32"/>
          <w:szCs w:val="32"/>
        </w:rPr>
        <w:t>公务用车运行支出</w:t>
      </w:r>
      <w:r>
        <w:rPr>
          <w:sz w:val="32"/>
          <w:szCs w:val="32"/>
        </w:rPr>
        <w:t>0</w:t>
      </w:r>
      <w:r>
        <w:rPr>
          <w:rFonts w:hint="eastAsia"/>
          <w:sz w:val="32"/>
          <w:szCs w:val="32"/>
        </w:rPr>
        <w:t>万元。主要用于单位无此项支出。</w:t>
      </w:r>
      <w:r>
        <w:rPr>
          <w:sz w:val="32"/>
          <w:szCs w:val="32"/>
        </w:rPr>
        <w:t xml:space="preserve">2018 </w:t>
      </w:r>
      <w:r>
        <w:rPr>
          <w:rFonts w:hint="eastAsia"/>
          <w:sz w:val="32"/>
          <w:szCs w:val="32"/>
        </w:rPr>
        <w:t>年期末，部门开支财政拨款的公务用车保有量为</w:t>
      </w:r>
      <w:r>
        <w:rPr>
          <w:sz w:val="32"/>
          <w:szCs w:val="32"/>
        </w:rPr>
        <w:t>0</w:t>
      </w:r>
      <w:r>
        <w:rPr>
          <w:rFonts w:hint="eastAsia"/>
          <w:sz w:val="32"/>
          <w:szCs w:val="32"/>
        </w:rPr>
        <w:t>辆。</w:t>
      </w:r>
    </w:p>
    <w:p w:rsidR="003953AB" w:rsidRDefault="005607ED">
      <w:pPr>
        <w:spacing w:line="600" w:lineRule="atLeast"/>
        <w:ind w:firstLineChars="200" w:firstLine="640"/>
        <w:rPr>
          <w:sz w:val="32"/>
          <w:szCs w:val="32"/>
        </w:rPr>
      </w:pPr>
      <w:r>
        <w:rPr>
          <w:rFonts w:hint="eastAsia"/>
          <w:sz w:val="32"/>
          <w:szCs w:val="32"/>
        </w:rPr>
        <w:t>公务用车购置及运行费支出决算比上年度增加（减少）</w:t>
      </w:r>
      <w:r>
        <w:rPr>
          <w:sz w:val="32"/>
          <w:szCs w:val="32"/>
        </w:rPr>
        <w:t>0</w:t>
      </w:r>
      <w:r>
        <w:rPr>
          <w:rFonts w:hint="eastAsia"/>
          <w:sz w:val="32"/>
          <w:szCs w:val="32"/>
        </w:rPr>
        <w:t>万元，增长（下降）</w:t>
      </w:r>
      <w:r>
        <w:rPr>
          <w:sz w:val="32"/>
          <w:szCs w:val="32"/>
        </w:rPr>
        <w:t>0%,</w:t>
      </w:r>
      <w:r>
        <w:rPr>
          <w:rFonts w:hint="eastAsia"/>
          <w:sz w:val="32"/>
          <w:szCs w:val="32"/>
        </w:rPr>
        <w:t>主要原因是无车。</w:t>
      </w:r>
    </w:p>
    <w:p w:rsidR="003953AB" w:rsidRDefault="005607ED">
      <w:pPr>
        <w:spacing w:line="600" w:lineRule="atLeast"/>
        <w:ind w:firstLineChars="200" w:firstLine="640"/>
        <w:rPr>
          <w:sz w:val="32"/>
          <w:szCs w:val="32"/>
        </w:rPr>
      </w:pPr>
      <w:r>
        <w:rPr>
          <w:sz w:val="32"/>
          <w:szCs w:val="32"/>
        </w:rPr>
        <w:t>3.</w:t>
      </w:r>
      <w:r>
        <w:rPr>
          <w:rFonts w:hint="eastAsia"/>
          <w:sz w:val="32"/>
          <w:szCs w:val="32"/>
        </w:rPr>
        <w:t>公务接待费年初预算为</w:t>
      </w:r>
      <w:r>
        <w:rPr>
          <w:sz w:val="32"/>
          <w:szCs w:val="32"/>
        </w:rPr>
        <w:t>0.22</w:t>
      </w:r>
      <w:r>
        <w:rPr>
          <w:rFonts w:hint="eastAsia"/>
          <w:sz w:val="32"/>
          <w:szCs w:val="32"/>
        </w:rPr>
        <w:t>万元，支出决算为</w:t>
      </w:r>
      <w:r>
        <w:rPr>
          <w:sz w:val="32"/>
          <w:szCs w:val="32"/>
        </w:rPr>
        <w:t>0</w:t>
      </w:r>
      <w:r>
        <w:rPr>
          <w:rFonts w:hint="eastAsia"/>
          <w:sz w:val="32"/>
          <w:szCs w:val="32"/>
        </w:rPr>
        <w:t>万元，完成年初预算的</w:t>
      </w:r>
      <w:r>
        <w:rPr>
          <w:sz w:val="32"/>
          <w:szCs w:val="32"/>
        </w:rPr>
        <w:t>0%</w:t>
      </w:r>
      <w:r>
        <w:rPr>
          <w:rFonts w:hint="eastAsia"/>
          <w:sz w:val="32"/>
          <w:szCs w:val="32"/>
        </w:rPr>
        <w:t>。决算数与年初预算数存在差异的主要原因是无车。</w:t>
      </w:r>
    </w:p>
    <w:p w:rsidR="003953AB" w:rsidRDefault="005607ED">
      <w:pPr>
        <w:spacing w:line="600" w:lineRule="atLeast"/>
        <w:ind w:firstLineChars="200" w:firstLine="640"/>
        <w:rPr>
          <w:sz w:val="32"/>
          <w:szCs w:val="32"/>
        </w:rPr>
      </w:pPr>
      <w:r>
        <w:rPr>
          <w:rFonts w:hint="eastAsia"/>
          <w:sz w:val="32"/>
          <w:szCs w:val="32"/>
        </w:rPr>
        <w:t>其中：外宾接待支出</w:t>
      </w:r>
      <w:r>
        <w:rPr>
          <w:sz w:val="32"/>
          <w:szCs w:val="32"/>
        </w:rPr>
        <w:t>0</w:t>
      </w:r>
      <w:r>
        <w:rPr>
          <w:rFonts w:hint="eastAsia"/>
          <w:sz w:val="32"/>
          <w:szCs w:val="32"/>
        </w:rPr>
        <w:t>万元。主要是单位无此项支出。</w:t>
      </w:r>
      <w:r>
        <w:rPr>
          <w:sz w:val="32"/>
          <w:szCs w:val="32"/>
        </w:rPr>
        <w:t>2018</w:t>
      </w:r>
      <w:r>
        <w:rPr>
          <w:rFonts w:hint="eastAsia"/>
          <w:sz w:val="32"/>
          <w:szCs w:val="32"/>
        </w:rPr>
        <w:t>年共接待国（境）外来访团组</w:t>
      </w:r>
      <w:r>
        <w:rPr>
          <w:sz w:val="32"/>
          <w:szCs w:val="32"/>
        </w:rPr>
        <w:t>0</w:t>
      </w:r>
      <w:r>
        <w:rPr>
          <w:rFonts w:hint="eastAsia"/>
          <w:sz w:val="32"/>
          <w:szCs w:val="32"/>
        </w:rPr>
        <w:t>个、来访外宾</w:t>
      </w:r>
      <w:r>
        <w:rPr>
          <w:sz w:val="32"/>
          <w:szCs w:val="32"/>
        </w:rPr>
        <w:t>0</w:t>
      </w:r>
      <w:r>
        <w:rPr>
          <w:rFonts w:hint="eastAsia"/>
          <w:sz w:val="32"/>
          <w:szCs w:val="32"/>
        </w:rPr>
        <w:t>人次（不包括陪同人员）。来访人员主要包括：无来访人员。</w:t>
      </w:r>
    </w:p>
    <w:p w:rsidR="003953AB" w:rsidRDefault="005607ED">
      <w:pPr>
        <w:spacing w:line="600" w:lineRule="atLeast"/>
        <w:ind w:firstLineChars="200" w:firstLine="640"/>
        <w:rPr>
          <w:sz w:val="32"/>
          <w:szCs w:val="32"/>
        </w:rPr>
      </w:pPr>
      <w:r>
        <w:rPr>
          <w:rFonts w:hint="eastAsia"/>
          <w:sz w:val="32"/>
          <w:szCs w:val="32"/>
        </w:rPr>
        <w:t>其他国内公务接待支出</w:t>
      </w:r>
      <w:r>
        <w:rPr>
          <w:sz w:val="32"/>
          <w:szCs w:val="32"/>
        </w:rPr>
        <w:t>0</w:t>
      </w:r>
      <w:r>
        <w:rPr>
          <w:rFonts w:hint="eastAsia"/>
          <w:sz w:val="32"/>
          <w:szCs w:val="32"/>
        </w:rPr>
        <w:t>万元。主要用于单位无此项支出。</w:t>
      </w:r>
      <w:r>
        <w:rPr>
          <w:sz w:val="32"/>
          <w:szCs w:val="32"/>
        </w:rPr>
        <w:t xml:space="preserve">2018 </w:t>
      </w:r>
      <w:r>
        <w:rPr>
          <w:rFonts w:hint="eastAsia"/>
          <w:sz w:val="32"/>
          <w:szCs w:val="32"/>
        </w:rPr>
        <w:t>年共接待国内来访团组</w:t>
      </w:r>
      <w:r>
        <w:rPr>
          <w:sz w:val="32"/>
          <w:szCs w:val="32"/>
        </w:rPr>
        <w:t>0</w:t>
      </w:r>
      <w:r>
        <w:rPr>
          <w:rFonts w:hint="eastAsia"/>
          <w:sz w:val="32"/>
          <w:szCs w:val="32"/>
        </w:rPr>
        <w:t>个、来宾</w:t>
      </w:r>
      <w:r>
        <w:rPr>
          <w:sz w:val="32"/>
          <w:szCs w:val="32"/>
        </w:rPr>
        <w:t>0</w:t>
      </w:r>
      <w:r>
        <w:rPr>
          <w:rFonts w:hint="eastAsia"/>
          <w:sz w:val="32"/>
          <w:szCs w:val="32"/>
        </w:rPr>
        <w:t>人次（不包括陪同人员）。</w:t>
      </w:r>
    </w:p>
    <w:p w:rsidR="003953AB" w:rsidRDefault="005607ED">
      <w:pPr>
        <w:spacing w:line="600" w:lineRule="atLeast"/>
        <w:ind w:firstLineChars="200" w:firstLine="640"/>
        <w:rPr>
          <w:sz w:val="32"/>
          <w:szCs w:val="32"/>
        </w:rPr>
      </w:pPr>
      <w:r>
        <w:rPr>
          <w:rFonts w:hint="eastAsia"/>
          <w:sz w:val="32"/>
          <w:szCs w:val="32"/>
        </w:rPr>
        <w:t>公务接待费支出决算比上年</w:t>
      </w:r>
      <w:r>
        <w:rPr>
          <w:rFonts w:hint="eastAsia"/>
          <w:sz w:val="32"/>
          <w:szCs w:val="32"/>
        </w:rPr>
        <w:t>度增加（减少）</w:t>
      </w:r>
      <w:r>
        <w:rPr>
          <w:sz w:val="32"/>
          <w:szCs w:val="32"/>
        </w:rPr>
        <w:t>0</w:t>
      </w:r>
      <w:r>
        <w:rPr>
          <w:rFonts w:hint="eastAsia"/>
          <w:sz w:val="32"/>
          <w:szCs w:val="32"/>
        </w:rPr>
        <w:t>万元，增长（下降）</w:t>
      </w:r>
      <w:r>
        <w:rPr>
          <w:sz w:val="32"/>
          <w:szCs w:val="32"/>
        </w:rPr>
        <w:t>0%,</w:t>
      </w:r>
      <w:r>
        <w:rPr>
          <w:rFonts w:hint="eastAsia"/>
          <w:sz w:val="32"/>
          <w:szCs w:val="32"/>
        </w:rPr>
        <w:t>主要原因是无接待。</w:t>
      </w:r>
    </w:p>
    <w:p w:rsidR="003953AB" w:rsidRDefault="005607ED">
      <w:pPr>
        <w:spacing w:line="600" w:lineRule="atLeast"/>
        <w:ind w:firstLineChars="200" w:firstLine="640"/>
        <w:rPr>
          <w:sz w:val="32"/>
          <w:szCs w:val="32"/>
        </w:rPr>
      </w:pPr>
      <w:r>
        <w:rPr>
          <w:rFonts w:hint="eastAsia"/>
          <w:sz w:val="32"/>
          <w:szCs w:val="32"/>
        </w:rPr>
        <w:lastRenderedPageBreak/>
        <w:t>八、预算绩效情况说明</w:t>
      </w:r>
    </w:p>
    <w:p w:rsidR="003953AB" w:rsidRDefault="005607ED">
      <w:pPr>
        <w:spacing w:line="600" w:lineRule="atLeast"/>
        <w:ind w:firstLineChars="200" w:firstLine="640"/>
        <w:rPr>
          <w:sz w:val="32"/>
          <w:szCs w:val="32"/>
        </w:rPr>
      </w:pPr>
      <w:r>
        <w:rPr>
          <w:rFonts w:hint="eastAsia"/>
          <w:sz w:val="32"/>
          <w:szCs w:val="32"/>
        </w:rPr>
        <w:t>（一）绩效管理工作开展情况。</w:t>
      </w:r>
    </w:p>
    <w:p w:rsidR="003953AB" w:rsidRDefault="005607ED">
      <w:pPr>
        <w:spacing w:line="600" w:lineRule="atLeast"/>
        <w:ind w:firstLineChars="200" w:firstLine="640"/>
        <w:rPr>
          <w:sz w:val="32"/>
          <w:szCs w:val="32"/>
        </w:rPr>
      </w:pPr>
      <w:r>
        <w:rPr>
          <w:rFonts w:hint="eastAsia"/>
          <w:sz w:val="32"/>
          <w:szCs w:val="32"/>
        </w:rPr>
        <w:t>我单位</w:t>
      </w:r>
      <w:r>
        <w:rPr>
          <w:sz w:val="32"/>
          <w:szCs w:val="32"/>
        </w:rPr>
        <w:t>2018</w:t>
      </w:r>
      <w:r>
        <w:rPr>
          <w:rFonts w:hint="eastAsia"/>
          <w:sz w:val="32"/>
          <w:szCs w:val="32"/>
        </w:rPr>
        <w:t>年党建工作经费年初预算</w:t>
      </w:r>
      <w:r>
        <w:rPr>
          <w:sz w:val="32"/>
          <w:szCs w:val="32"/>
        </w:rPr>
        <w:t>0.2</w:t>
      </w:r>
      <w:r>
        <w:rPr>
          <w:rFonts w:hint="eastAsia"/>
          <w:sz w:val="32"/>
          <w:szCs w:val="32"/>
        </w:rPr>
        <w:t>万元，年底支出</w:t>
      </w:r>
      <w:r>
        <w:rPr>
          <w:sz w:val="32"/>
          <w:szCs w:val="32"/>
        </w:rPr>
        <w:t>0.16</w:t>
      </w:r>
      <w:r>
        <w:rPr>
          <w:rFonts w:hint="eastAsia"/>
          <w:sz w:val="32"/>
          <w:szCs w:val="32"/>
        </w:rPr>
        <w:t>万元，完成预算</w:t>
      </w:r>
      <w:r>
        <w:rPr>
          <w:sz w:val="32"/>
          <w:szCs w:val="32"/>
        </w:rPr>
        <w:t>80%;</w:t>
      </w:r>
      <w:r>
        <w:rPr>
          <w:rFonts w:hint="eastAsia"/>
          <w:sz w:val="32"/>
          <w:szCs w:val="32"/>
        </w:rPr>
        <w:t>商务工作经费</w:t>
      </w:r>
      <w:r>
        <w:rPr>
          <w:sz w:val="32"/>
          <w:szCs w:val="32"/>
        </w:rPr>
        <w:t>-</w:t>
      </w:r>
      <w:r>
        <w:rPr>
          <w:rFonts w:hint="eastAsia"/>
          <w:sz w:val="32"/>
          <w:szCs w:val="32"/>
        </w:rPr>
        <w:t>公务接待费年初预算</w:t>
      </w:r>
      <w:r>
        <w:rPr>
          <w:sz w:val="32"/>
          <w:szCs w:val="32"/>
        </w:rPr>
        <w:t>0.17</w:t>
      </w:r>
      <w:r>
        <w:rPr>
          <w:rFonts w:hint="eastAsia"/>
          <w:sz w:val="32"/>
          <w:szCs w:val="32"/>
        </w:rPr>
        <w:t>万元，年底支出</w:t>
      </w:r>
      <w:r>
        <w:rPr>
          <w:sz w:val="32"/>
          <w:szCs w:val="32"/>
        </w:rPr>
        <w:t>0</w:t>
      </w:r>
      <w:r>
        <w:rPr>
          <w:rFonts w:hint="eastAsia"/>
          <w:sz w:val="32"/>
          <w:szCs w:val="32"/>
        </w:rPr>
        <w:t>万元，完成预算</w:t>
      </w:r>
      <w:r>
        <w:rPr>
          <w:sz w:val="32"/>
          <w:szCs w:val="32"/>
        </w:rPr>
        <w:t>0%;</w:t>
      </w:r>
      <w:r>
        <w:rPr>
          <w:rFonts w:hint="eastAsia"/>
          <w:sz w:val="32"/>
          <w:szCs w:val="32"/>
        </w:rPr>
        <w:t>商务工作经费</w:t>
      </w:r>
      <w:r>
        <w:rPr>
          <w:sz w:val="32"/>
          <w:szCs w:val="32"/>
        </w:rPr>
        <w:t>-</w:t>
      </w:r>
      <w:r>
        <w:rPr>
          <w:rFonts w:hint="eastAsia"/>
          <w:sz w:val="32"/>
          <w:szCs w:val="32"/>
        </w:rPr>
        <w:t>其他年初预算</w:t>
      </w:r>
      <w:r>
        <w:rPr>
          <w:sz w:val="32"/>
          <w:szCs w:val="32"/>
        </w:rPr>
        <w:t>11.29</w:t>
      </w:r>
      <w:r>
        <w:rPr>
          <w:rFonts w:hint="eastAsia"/>
          <w:sz w:val="32"/>
          <w:szCs w:val="32"/>
        </w:rPr>
        <w:t>万元，年底支出</w:t>
      </w:r>
      <w:r>
        <w:rPr>
          <w:sz w:val="32"/>
          <w:szCs w:val="32"/>
        </w:rPr>
        <w:t>7.97</w:t>
      </w:r>
      <w:r>
        <w:rPr>
          <w:rFonts w:hint="eastAsia"/>
          <w:sz w:val="32"/>
          <w:szCs w:val="32"/>
        </w:rPr>
        <w:t>万元，完成预算</w:t>
      </w:r>
      <w:r>
        <w:rPr>
          <w:sz w:val="32"/>
          <w:szCs w:val="32"/>
        </w:rPr>
        <w:t>70.59%;</w:t>
      </w:r>
      <w:r>
        <w:rPr>
          <w:rFonts w:hint="eastAsia"/>
          <w:sz w:val="32"/>
          <w:szCs w:val="32"/>
        </w:rPr>
        <w:t>商务工作经费</w:t>
      </w:r>
      <w:r>
        <w:rPr>
          <w:sz w:val="32"/>
          <w:szCs w:val="32"/>
        </w:rPr>
        <w:t>-</w:t>
      </w:r>
      <w:r>
        <w:rPr>
          <w:rFonts w:hint="eastAsia"/>
          <w:sz w:val="32"/>
          <w:szCs w:val="32"/>
        </w:rPr>
        <w:t>设备购置年初预算</w:t>
      </w:r>
      <w:r>
        <w:rPr>
          <w:sz w:val="32"/>
          <w:szCs w:val="32"/>
        </w:rPr>
        <w:t>0.8</w:t>
      </w:r>
      <w:r>
        <w:rPr>
          <w:rFonts w:hint="eastAsia"/>
          <w:sz w:val="32"/>
          <w:szCs w:val="32"/>
        </w:rPr>
        <w:t>万元，年底支出</w:t>
      </w:r>
      <w:r>
        <w:rPr>
          <w:sz w:val="32"/>
          <w:szCs w:val="32"/>
        </w:rPr>
        <w:t>0.48</w:t>
      </w:r>
      <w:r>
        <w:rPr>
          <w:rFonts w:hint="eastAsia"/>
          <w:sz w:val="32"/>
          <w:szCs w:val="32"/>
        </w:rPr>
        <w:t>万元，完成预算</w:t>
      </w:r>
      <w:r>
        <w:rPr>
          <w:sz w:val="32"/>
          <w:szCs w:val="32"/>
        </w:rPr>
        <w:t>60%;</w:t>
      </w:r>
      <w:r>
        <w:rPr>
          <w:rFonts w:hint="eastAsia"/>
          <w:sz w:val="32"/>
          <w:szCs w:val="32"/>
        </w:rPr>
        <w:t>育新童装厂经费年初预算</w:t>
      </w:r>
      <w:r>
        <w:rPr>
          <w:sz w:val="32"/>
          <w:szCs w:val="32"/>
        </w:rPr>
        <w:t>12.3</w:t>
      </w:r>
      <w:r>
        <w:rPr>
          <w:rFonts w:hint="eastAsia"/>
          <w:sz w:val="32"/>
          <w:szCs w:val="32"/>
        </w:rPr>
        <w:t>万元，年底支出</w:t>
      </w:r>
      <w:r>
        <w:rPr>
          <w:sz w:val="32"/>
          <w:szCs w:val="32"/>
        </w:rPr>
        <w:t>6.51</w:t>
      </w:r>
      <w:r>
        <w:rPr>
          <w:rFonts w:hint="eastAsia"/>
          <w:sz w:val="32"/>
          <w:szCs w:val="32"/>
        </w:rPr>
        <w:t>万元，完成预算</w:t>
      </w:r>
      <w:r>
        <w:rPr>
          <w:sz w:val="32"/>
          <w:szCs w:val="32"/>
        </w:rPr>
        <w:t>52.93%</w:t>
      </w:r>
      <w:r>
        <w:rPr>
          <w:rFonts w:hint="eastAsia"/>
          <w:sz w:val="32"/>
          <w:szCs w:val="32"/>
        </w:rPr>
        <w:t>；绩效年初预算按照加强预算绩效管理和完善公共财政体系总体要求，以及洛阳市财政绩效管理工作部暑和考核要求</w:t>
      </w:r>
      <w:r>
        <w:rPr>
          <w:sz w:val="32"/>
          <w:szCs w:val="32"/>
        </w:rPr>
        <w:t>,</w:t>
      </w:r>
      <w:r>
        <w:rPr>
          <w:rFonts w:hint="eastAsia"/>
          <w:sz w:val="32"/>
          <w:szCs w:val="32"/>
        </w:rPr>
        <w:t>我单位将项目绩效管理分解落实到人，努力提升绩效目标管理工作质量，提高项目预算和效益，并认真开展项目绩效评价，做到项目预算绩效管理会覆盖。</w:t>
      </w:r>
    </w:p>
    <w:p w:rsidR="003953AB" w:rsidRDefault="005607ED">
      <w:pPr>
        <w:spacing w:line="600" w:lineRule="atLeast"/>
        <w:ind w:firstLineChars="200" w:firstLine="640"/>
        <w:rPr>
          <w:sz w:val="32"/>
          <w:szCs w:val="32"/>
        </w:rPr>
      </w:pPr>
      <w:r>
        <w:rPr>
          <w:rFonts w:hint="eastAsia"/>
          <w:sz w:val="32"/>
          <w:szCs w:val="32"/>
        </w:rPr>
        <w:t>（二）项目绩效自评结果。</w:t>
      </w:r>
    </w:p>
    <w:p w:rsidR="003953AB" w:rsidRDefault="005607ED">
      <w:pPr>
        <w:spacing w:line="600" w:lineRule="atLeast"/>
        <w:ind w:firstLineChars="200" w:firstLine="640"/>
        <w:rPr>
          <w:sz w:val="32"/>
          <w:szCs w:val="32"/>
        </w:rPr>
      </w:pPr>
      <w:r>
        <w:rPr>
          <w:rFonts w:hint="eastAsia"/>
          <w:sz w:val="32"/>
          <w:szCs w:val="32"/>
        </w:rPr>
        <w:t>能够严格按照下达的经费指标项目范围及金额使用，确保资金使用规范。</w:t>
      </w:r>
    </w:p>
    <w:p w:rsidR="003953AB" w:rsidRDefault="005607ED">
      <w:pPr>
        <w:spacing w:line="600" w:lineRule="atLeast"/>
        <w:ind w:firstLineChars="200" w:firstLine="640"/>
        <w:rPr>
          <w:sz w:val="32"/>
          <w:szCs w:val="32"/>
        </w:rPr>
      </w:pPr>
      <w:r>
        <w:rPr>
          <w:rFonts w:hint="eastAsia"/>
          <w:sz w:val="32"/>
          <w:szCs w:val="32"/>
        </w:rPr>
        <w:t>（三）重点绩效评价结果。</w:t>
      </w:r>
    </w:p>
    <w:p w:rsidR="003953AB" w:rsidRDefault="005607ED">
      <w:pPr>
        <w:spacing w:line="600" w:lineRule="atLeast"/>
        <w:ind w:firstLineChars="200" w:firstLine="640"/>
        <w:rPr>
          <w:sz w:val="32"/>
          <w:szCs w:val="32"/>
        </w:rPr>
      </w:pPr>
      <w:r>
        <w:rPr>
          <w:rFonts w:hint="eastAsia"/>
          <w:sz w:val="32"/>
          <w:szCs w:val="32"/>
        </w:rPr>
        <w:t>无重点项目</w:t>
      </w:r>
    </w:p>
    <w:p w:rsidR="003953AB" w:rsidRDefault="005607ED">
      <w:pPr>
        <w:spacing w:line="600" w:lineRule="atLeast"/>
        <w:ind w:firstLineChars="200" w:firstLine="640"/>
        <w:rPr>
          <w:sz w:val="32"/>
          <w:szCs w:val="32"/>
        </w:rPr>
      </w:pPr>
      <w:r>
        <w:rPr>
          <w:rFonts w:hint="eastAsia"/>
          <w:sz w:val="32"/>
          <w:szCs w:val="32"/>
        </w:rPr>
        <w:t>九、政府性基金预算财政拨款支出决算情况说明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年度政府性基金预算财政拨款支出年初预算为</w:t>
      </w:r>
      <w:r>
        <w:rPr>
          <w:sz w:val="32"/>
          <w:szCs w:val="32"/>
        </w:rPr>
        <w:t>0</w:t>
      </w:r>
      <w:r>
        <w:rPr>
          <w:rFonts w:hint="eastAsia"/>
          <w:sz w:val="32"/>
          <w:szCs w:val="32"/>
        </w:rPr>
        <w:t>万元，支出决算为</w:t>
      </w:r>
      <w:r>
        <w:rPr>
          <w:sz w:val="32"/>
          <w:szCs w:val="32"/>
        </w:rPr>
        <w:t>0</w:t>
      </w:r>
      <w:r>
        <w:rPr>
          <w:rFonts w:hint="eastAsia"/>
          <w:sz w:val="32"/>
          <w:szCs w:val="32"/>
        </w:rPr>
        <w:t>万元，完成年初</w:t>
      </w:r>
      <w:r>
        <w:rPr>
          <w:rFonts w:hint="eastAsia"/>
          <w:sz w:val="32"/>
          <w:szCs w:val="32"/>
        </w:rPr>
        <w:t>预算的</w:t>
      </w:r>
      <w:r>
        <w:rPr>
          <w:sz w:val="32"/>
          <w:szCs w:val="32"/>
        </w:rPr>
        <w:t>0%</w:t>
      </w:r>
      <w:r>
        <w:rPr>
          <w:rFonts w:hint="eastAsia"/>
          <w:sz w:val="32"/>
          <w:szCs w:val="32"/>
        </w:rPr>
        <w:t>。主要是单位无此项支出，其中无项目年末结转和结余资金数额较大，主要原因：单位无此项支出。</w:t>
      </w:r>
    </w:p>
    <w:p w:rsidR="003953AB" w:rsidRDefault="005607ED">
      <w:pPr>
        <w:spacing w:line="600" w:lineRule="atLeast"/>
        <w:ind w:firstLineChars="200" w:firstLine="640"/>
        <w:rPr>
          <w:sz w:val="32"/>
          <w:szCs w:val="32"/>
        </w:rPr>
      </w:pPr>
      <w:r>
        <w:rPr>
          <w:rFonts w:hint="eastAsia"/>
          <w:sz w:val="32"/>
          <w:szCs w:val="32"/>
        </w:rPr>
        <w:t>十、机关运行经费支出情况说明</w:t>
      </w:r>
    </w:p>
    <w:p w:rsidR="003953AB" w:rsidRDefault="005607ED">
      <w:pPr>
        <w:spacing w:line="600" w:lineRule="atLeast"/>
        <w:ind w:firstLineChars="200" w:firstLine="640"/>
        <w:rPr>
          <w:sz w:val="32"/>
          <w:szCs w:val="32"/>
        </w:rPr>
      </w:pPr>
      <w:r>
        <w:rPr>
          <w:sz w:val="32"/>
          <w:szCs w:val="32"/>
        </w:rPr>
        <w:lastRenderedPageBreak/>
        <w:t xml:space="preserve">2018 </w:t>
      </w:r>
      <w:r>
        <w:rPr>
          <w:rFonts w:hint="eastAsia"/>
          <w:sz w:val="32"/>
          <w:szCs w:val="32"/>
        </w:rPr>
        <w:t>年度机关运行经费年初预算为</w:t>
      </w:r>
      <w:r>
        <w:rPr>
          <w:sz w:val="32"/>
          <w:szCs w:val="32"/>
        </w:rPr>
        <w:t>147.85</w:t>
      </w:r>
      <w:r>
        <w:rPr>
          <w:rFonts w:hint="eastAsia"/>
          <w:sz w:val="32"/>
          <w:szCs w:val="32"/>
        </w:rPr>
        <w:t>万元，支出决算为</w:t>
      </w:r>
      <w:r>
        <w:rPr>
          <w:sz w:val="32"/>
          <w:szCs w:val="32"/>
        </w:rPr>
        <w:t>146.93</w:t>
      </w:r>
      <w:r>
        <w:rPr>
          <w:rFonts w:hint="eastAsia"/>
          <w:sz w:val="32"/>
          <w:szCs w:val="32"/>
        </w:rPr>
        <w:t>万元，完成年初预算的</w:t>
      </w:r>
      <w:r>
        <w:rPr>
          <w:sz w:val="32"/>
          <w:szCs w:val="32"/>
        </w:rPr>
        <w:t>92%</w:t>
      </w:r>
      <w:r>
        <w:rPr>
          <w:rFonts w:hint="eastAsia"/>
          <w:sz w:val="32"/>
          <w:szCs w:val="32"/>
        </w:rPr>
        <w:t>。决算数与年初预算数存在差异的主要原因是节约开支。</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年度机关运行经费支出</w:t>
      </w:r>
      <w:r>
        <w:rPr>
          <w:sz w:val="32"/>
          <w:szCs w:val="32"/>
        </w:rPr>
        <w:t>146.93</w:t>
      </w:r>
      <w:r>
        <w:rPr>
          <w:rFonts w:hint="eastAsia"/>
          <w:sz w:val="32"/>
          <w:szCs w:val="32"/>
        </w:rPr>
        <w:t>万元，较上年度增加</w:t>
      </w:r>
      <w:r>
        <w:rPr>
          <w:sz w:val="32"/>
          <w:szCs w:val="32"/>
        </w:rPr>
        <w:t xml:space="preserve"> 30.62</w:t>
      </w:r>
      <w:r>
        <w:rPr>
          <w:rFonts w:hint="eastAsia"/>
          <w:sz w:val="32"/>
          <w:szCs w:val="32"/>
        </w:rPr>
        <w:t>万元，增长</w:t>
      </w:r>
      <w:r>
        <w:rPr>
          <w:sz w:val="32"/>
          <w:szCs w:val="32"/>
        </w:rPr>
        <w:t>26.32%</w:t>
      </w:r>
      <w:r>
        <w:rPr>
          <w:rFonts w:hint="eastAsia"/>
          <w:sz w:val="32"/>
          <w:szCs w:val="32"/>
        </w:rPr>
        <w:t>。增加的主要原因是：人员增加。</w:t>
      </w:r>
    </w:p>
    <w:p w:rsidR="003953AB" w:rsidRDefault="005607ED">
      <w:pPr>
        <w:spacing w:line="600" w:lineRule="atLeast"/>
        <w:ind w:firstLineChars="200" w:firstLine="640"/>
        <w:rPr>
          <w:sz w:val="32"/>
          <w:szCs w:val="32"/>
        </w:rPr>
      </w:pPr>
      <w:r>
        <w:rPr>
          <w:rFonts w:hint="eastAsia"/>
          <w:sz w:val="32"/>
          <w:szCs w:val="32"/>
        </w:rPr>
        <w:t>十一、政府采购支出情况说明</w:t>
      </w:r>
    </w:p>
    <w:p w:rsidR="003953AB" w:rsidRDefault="005607ED">
      <w:pPr>
        <w:spacing w:line="600" w:lineRule="atLeast"/>
        <w:ind w:firstLineChars="200" w:firstLine="640"/>
        <w:rPr>
          <w:sz w:val="32"/>
          <w:szCs w:val="32"/>
        </w:rPr>
      </w:pPr>
      <w:r>
        <w:rPr>
          <w:sz w:val="32"/>
          <w:szCs w:val="32"/>
        </w:rPr>
        <w:t xml:space="preserve">2018 </w:t>
      </w:r>
      <w:r>
        <w:rPr>
          <w:rFonts w:hint="eastAsia"/>
          <w:sz w:val="32"/>
          <w:szCs w:val="32"/>
        </w:rPr>
        <w:t>年度政府采购支出总额</w:t>
      </w:r>
      <w:r>
        <w:rPr>
          <w:sz w:val="32"/>
          <w:szCs w:val="32"/>
        </w:rPr>
        <w:t>0</w:t>
      </w:r>
      <w:r>
        <w:rPr>
          <w:rFonts w:hint="eastAsia"/>
          <w:sz w:val="32"/>
          <w:szCs w:val="32"/>
        </w:rPr>
        <w:t>万元，其中：政府采购货物支出</w:t>
      </w:r>
      <w:r>
        <w:rPr>
          <w:sz w:val="32"/>
          <w:szCs w:val="32"/>
        </w:rPr>
        <w:t>0</w:t>
      </w:r>
      <w:r>
        <w:rPr>
          <w:rFonts w:hint="eastAsia"/>
          <w:sz w:val="32"/>
          <w:szCs w:val="32"/>
        </w:rPr>
        <w:t>万元、政府采购工程支出</w:t>
      </w:r>
      <w:r>
        <w:rPr>
          <w:sz w:val="32"/>
          <w:szCs w:val="32"/>
        </w:rPr>
        <w:t>0</w:t>
      </w:r>
      <w:r>
        <w:rPr>
          <w:rFonts w:hint="eastAsia"/>
          <w:sz w:val="32"/>
          <w:szCs w:val="32"/>
        </w:rPr>
        <w:t>万元、政府采购服务支出</w:t>
      </w:r>
      <w:r>
        <w:rPr>
          <w:sz w:val="32"/>
          <w:szCs w:val="32"/>
        </w:rPr>
        <w:t>0</w:t>
      </w:r>
      <w:r>
        <w:rPr>
          <w:rFonts w:hint="eastAsia"/>
          <w:sz w:val="32"/>
          <w:szCs w:val="32"/>
        </w:rPr>
        <w:t>万元。授予中小企业合同金额</w:t>
      </w:r>
      <w:r>
        <w:rPr>
          <w:sz w:val="32"/>
          <w:szCs w:val="32"/>
        </w:rPr>
        <w:t>0</w:t>
      </w:r>
      <w:r>
        <w:rPr>
          <w:rFonts w:hint="eastAsia"/>
          <w:sz w:val="32"/>
          <w:szCs w:val="32"/>
        </w:rPr>
        <w:t>万元，占政府采购支出总额的</w:t>
      </w:r>
      <w:r>
        <w:rPr>
          <w:sz w:val="32"/>
          <w:szCs w:val="32"/>
        </w:rPr>
        <w:t>0%</w:t>
      </w:r>
      <w:r>
        <w:rPr>
          <w:rFonts w:hint="eastAsia"/>
          <w:sz w:val="32"/>
          <w:szCs w:val="32"/>
        </w:rPr>
        <w:t>，其中：授予小微企业合同金额</w:t>
      </w:r>
      <w:r>
        <w:rPr>
          <w:sz w:val="32"/>
          <w:szCs w:val="32"/>
        </w:rPr>
        <w:t>0</w:t>
      </w:r>
      <w:r>
        <w:rPr>
          <w:rFonts w:hint="eastAsia"/>
          <w:sz w:val="32"/>
          <w:szCs w:val="32"/>
        </w:rPr>
        <w:t>万元，占政府采购支出总额的</w:t>
      </w:r>
      <w:r>
        <w:rPr>
          <w:sz w:val="32"/>
          <w:szCs w:val="32"/>
        </w:rPr>
        <w:t>0%</w:t>
      </w:r>
      <w:r>
        <w:rPr>
          <w:rFonts w:hint="eastAsia"/>
          <w:sz w:val="32"/>
          <w:szCs w:val="32"/>
        </w:rPr>
        <w:t>。</w:t>
      </w:r>
    </w:p>
    <w:p w:rsidR="003953AB" w:rsidRDefault="005607ED">
      <w:pPr>
        <w:spacing w:line="600" w:lineRule="atLeast"/>
        <w:ind w:firstLineChars="200" w:firstLine="640"/>
        <w:rPr>
          <w:sz w:val="32"/>
          <w:szCs w:val="32"/>
        </w:rPr>
      </w:pPr>
      <w:r>
        <w:rPr>
          <w:rFonts w:hint="eastAsia"/>
          <w:sz w:val="32"/>
          <w:szCs w:val="32"/>
        </w:rPr>
        <w:t>十二、国有资产占用情况说明</w:t>
      </w:r>
    </w:p>
    <w:p w:rsidR="003953AB" w:rsidRDefault="005607ED">
      <w:pPr>
        <w:spacing w:line="600" w:lineRule="atLeast"/>
        <w:ind w:firstLineChars="200" w:firstLine="640"/>
        <w:rPr>
          <w:sz w:val="32"/>
          <w:szCs w:val="32"/>
        </w:rPr>
        <w:sectPr w:rsidR="003953AB">
          <w:pgSz w:w="11910" w:h="16840"/>
          <w:pgMar w:top="1540" w:right="1200" w:bottom="900" w:left="1480" w:header="0" w:footer="623" w:gutter="0"/>
          <w:cols w:space="720"/>
        </w:sectPr>
      </w:pPr>
      <w:r>
        <w:rPr>
          <w:sz w:val="32"/>
          <w:szCs w:val="32"/>
        </w:rPr>
        <w:t xml:space="preserve">2018 </w:t>
      </w:r>
      <w:r>
        <w:rPr>
          <w:rFonts w:hint="eastAsia"/>
          <w:sz w:val="32"/>
          <w:szCs w:val="32"/>
        </w:rPr>
        <w:t>年期末，我部门共有车辆</w:t>
      </w:r>
      <w:r>
        <w:rPr>
          <w:sz w:val="32"/>
          <w:szCs w:val="32"/>
        </w:rPr>
        <w:t>0</w:t>
      </w:r>
      <w:r>
        <w:rPr>
          <w:rFonts w:hint="eastAsia"/>
          <w:sz w:val="32"/>
          <w:szCs w:val="32"/>
        </w:rPr>
        <w:t>辆，其中：省级领导干部用车</w:t>
      </w:r>
      <w:r>
        <w:rPr>
          <w:sz w:val="32"/>
          <w:szCs w:val="32"/>
        </w:rPr>
        <w:t>0</w:t>
      </w:r>
      <w:r>
        <w:rPr>
          <w:rFonts w:hint="eastAsia"/>
          <w:sz w:val="32"/>
          <w:szCs w:val="32"/>
        </w:rPr>
        <w:t>辆、主要领导干部用车</w:t>
      </w:r>
      <w:r>
        <w:rPr>
          <w:sz w:val="32"/>
          <w:szCs w:val="32"/>
        </w:rPr>
        <w:t>0</w:t>
      </w:r>
      <w:r>
        <w:rPr>
          <w:rFonts w:hint="eastAsia"/>
          <w:sz w:val="32"/>
          <w:szCs w:val="32"/>
        </w:rPr>
        <w:t>辆、机要通信用车</w:t>
      </w:r>
      <w:r>
        <w:rPr>
          <w:sz w:val="32"/>
          <w:szCs w:val="32"/>
        </w:rPr>
        <w:t>0</w:t>
      </w:r>
      <w:r>
        <w:rPr>
          <w:rFonts w:hint="eastAsia"/>
          <w:sz w:val="32"/>
          <w:szCs w:val="32"/>
        </w:rPr>
        <w:t>辆、应急保障车</w:t>
      </w:r>
      <w:r>
        <w:rPr>
          <w:sz w:val="32"/>
          <w:szCs w:val="32"/>
        </w:rPr>
        <w:t>0</w:t>
      </w:r>
      <w:r>
        <w:rPr>
          <w:rFonts w:hint="eastAsia"/>
          <w:sz w:val="32"/>
          <w:szCs w:val="32"/>
        </w:rPr>
        <w:t>辆、执法执勤用车</w:t>
      </w:r>
      <w:r>
        <w:rPr>
          <w:sz w:val="32"/>
          <w:szCs w:val="32"/>
        </w:rPr>
        <w:t>0</w:t>
      </w:r>
      <w:r>
        <w:rPr>
          <w:rFonts w:hint="eastAsia"/>
          <w:sz w:val="32"/>
          <w:szCs w:val="32"/>
        </w:rPr>
        <w:t>辆、特种专业技术用车</w:t>
      </w:r>
      <w:r>
        <w:rPr>
          <w:sz w:val="32"/>
          <w:szCs w:val="32"/>
        </w:rPr>
        <w:t>0</w:t>
      </w:r>
      <w:r>
        <w:rPr>
          <w:rFonts w:hint="eastAsia"/>
          <w:sz w:val="32"/>
          <w:szCs w:val="32"/>
        </w:rPr>
        <w:t>辆、离退休干部用车</w:t>
      </w:r>
      <w:r>
        <w:rPr>
          <w:sz w:val="32"/>
          <w:szCs w:val="32"/>
        </w:rPr>
        <w:t>0</w:t>
      </w:r>
      <w:r>
        <w:rPr>
          <w:rFonts w:hint="eastAsia"/>
          <w:sz w:val="32"/>
          <w:szCs w:val="32"/>
        </w:rPr>
        <w:t>辆、其他用车</w:t>
      </w:r>
      <w:r>
        <w:rPr>
          <w:sz w:val="32"/>
          <w:szCs w:val="32"/>
        </w:rPr>
        <w:t>0</w:t>
      </w:r>
      <w:r>
        <w:rPr>
          <w:rFonts w:hint="eastAsia"/>
          <w:sz w:val="32"/>
          <w:szCs w:val="32"/>
        </w:rPr>
        <w:t>辆；单位价值</w:t>
      </w:r>
      <w:r>
        <w:rPr>
          <w:sz w:val="32"/>
          <w:szCs w:val="32"/>
        </w:rPr>
        <w:t>50</w:t>
      </w:r>
      <w:r>
        <w:rPr>
          <w:rFonts w:hint="eastAsia"/>
          <w:sz w:val="32"/>
          <w:szCs w:val="32"/>
        </w:rPr>
        <w:t>万元以上通用设备</w:t>
      </w:r>
      <w:r>
        <w:rPr>
          <w:sz w:val="32"/>
          <w:szCs w:val="32"/>
        </w:rPr>
        <w:t>0</w:t>
      </w:r>
      <w:r>
        <w:rPr>
          <w:rFonts w:hint="eastAsia"/>
          <w:sz w:val="32"/>
          <w:szCs w:val="32"/>
        </w:rPr>
        <w:t>台（套），单位价值</w:t>
      </w:r>
      <w:r>
        <w:rPr>
          <w:sz w:val="32"/>
          <w:szCs w:val="32"/>
        </w:rPr>
        <w:t>100</w:t>
      </w:r>
      <w:r>
        <w:rPr>
          <w:rFonts w:hint="eastAsia"/>
          <w:sz w:val="32"/>
          <w:szCs w:val="32"/>
        </w:rPr>
        <w:t>万元以上专用设备</w:t>
      </w:r>
      <w:r>
        <w:rPr>
          <w:sz w:val="32"/>
          <w:szCs w:val="32"/>
        </w:rPr>
        <w:t>0</w:t>
      </w:r>
      <w:r>
        <w:rPr>
          <w:rFonts w:hint="eastAsia"/>
          <w:sz w:val="32"/>
          <w:szCs w:val="32"/>
        </w:rPr>
        <w:t>台（套）。</w:t>
      </w: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3953AB">
      <w:pPr>
        <w:spacing w:line="600" w:lineRule="atLeast"/>
        <w:rPr>
          <w:sz w:val="32"/>
          <w:szCs w:val="32"/>
        </w:rPr>
      </w:pPr>
    </w:p>
    <w:p w:rsidR="003953AB" w:rsidRDefault="005607ED">
      <w:pPr>
        <w:spacing w:line="600" w:lineRule="atLeast"/>
        <w:jc w:val="center"/>
        <w:rPr>
          <w:sz w:val="48"/>
          <w:szCs w:val="48"/>
        </w:rPr>
      </w:pPr>
      <w:r>
        <w:rPr>
          <w:rFonts w:hint="eastAsia"/>
          <w:sz w:val="48"/>
          <w:szCs w:val="48"/>
        </w:rPr>
        <w:t>第四部分名词解释</w:t>
      </w:r>
    </w:p>
    <w:p w:rsidR="003953AB" w:rsidRDefault="003953AB">
      <w:pPr>
        <w:spacing w:line="600" w:lineRule="atLeast"/>
        <w:rPr>
          <w:sz w:val="32"/>
          <w:szCs w:val="32"/>
        </w:rPr>
      </w:pPr>
    </w:p>
    <w:p w:rsidR="003953AB" w:rsidRDefault="003953AB">
      <w:pPr>
        <w:spacing w:line="600" w:lineRule="atLeast"/>
        <w:rPr>
          <w:sz w:val="32"/>
          <w:szCs w:val="32"/>
        </w:rPr>
        <w:sectPr w:rsidR="003953AB">
          <w:footerReference w:type="default" r:id="rId20"/>
          <w:pgSz w:w="11910" w:h="16840"/>
          <w:pgMar w:top="1580" w:right="1200" w:bottom="1160" w:left="1480" w:header="0" w:footer="974" w:gutter="0"/>
          <w:cols w:space="720"/>
        </w:sectPr>
      </w:pPr>
    </w:p>
    <w:p w:rsidR="003953AB" w:rsidRDefault="005607ED">
      <w:pPr>
        <w:spacing w:line="600" w:lineRule="atLeast"/>
        <w:ind w:firstLineChars="200" w:firstLine="640"/>
        <w:rPr>
          <w:sz w:val="32"/>
          <w:szCs w:val="32"/>
        </w:rPr>
      </w:pPr>
      <w:r>
        <w:rPr>
          <w:rFonts w:hint="eastAsia"/>
          <w:sz w:val="32"/>
          <w:szCs w:val="32"/>
        </w:rPr>
        <w:lastRenderedPageBreak/>
        <w:t>一、财政拨款收入：单位从同级政府财政部门取得的财政预算资金。</w:t>
      </w:r>
    </w:p>
    <w:p w:rsidR="003953AB" w:rsidRDefault="005607ED">
      <w:pPr>
        <w:spacing w:line="600" w:lineRule="atLeast"/>
        <w:ind w:firstLineChars="200" w:firstLine="640"/>
        <w:rPr>
          <w:sz w:val="32"/>
          <w:szCs w:val="32"/>
        </w:rPr>
      </w:pPr>
      <w:r>
        <w:rPr>
          <w:rFonts w:hint="eastAsia"/>
          <w:sz w:val="32"/>
          <w:szCs w:val="32"/>
        </w:rPr>
        <w:t>二、事业收入：事业单位开展专业业务活动及其辅助活动取得的收入。</w:t>
      </w:r>
    </w:p>
    <w:p w:rsidR="003953AB" w:rsidRDefault="005607ED">
      <w:pPr>
        <w:spacing w:line="600" w:lineRule="atLeast"/>
        <w:ind w:firstLineChars="200" w:firstLine="640"/>
        <w:rPr>
          <w:sz w:val="32"/>
          <w:szCs w:val="32"/>
        </w:rPr>
      </w:pPr>
      <w:r>
        <w:rPr>
          <w:rFonts w:hint="eastAsia"/>
          <w:sz w:val="32"/>
          <w:szCs w:val="32"/>
        </w:rPr>
        <w:t>三、上级补助收入：事业单位从主管部门和上级单位取得的非财政补助收入。</w:t>
      </w:r>
    </w:p>
    <w:p w:rsidR="003953AB" w:rsidRDefault="005607ED">
      <w:pPr>
        <w:spacing w:line="600" w:lineRule="atLeast"/>
        <w:ind w:firstLineChars="200" w:firstLine="640"/>
        <w:rPr>
          <w:sz w:val="32"/>
          <w:szCs w:val="32"/>
        </w:rPr>
      </w:pPr>
      <w:r>
        <w:rPr>
          <w:rFonts w:hint="eastAsia"/>
          <w:sz w:val="32"/>
          <w:szCs w:val="32"/>
        </w:rPr>
        <w:t>四、附属单位上缴收入：事业单位取得附属独立核算单位根据有关规定上缴的收入。</w:t>
      </w:r>
    </w:p>
    <w:p w:rsidR="003953AB" w:rsidRDefault="005607ED">
      <w:pPr>
        <w:spacing w:line="600" w:lineRule="atLeast"/>
        <w:ind w:firstLineChars="150" w:firstLine="480"/>
        <w:rPr>
          <w:sz w:val="32"/>
          <w:szCs w:val="32"/>
        </w:rPr>
      </w:pPr>
      <w:r>
        <w:rPr>
          <w:rFonts w:hint="eastAsia"/>
          <w:sz w:val="32"/>
          <w:szCs w:val="32"/>
        </w:rPr>
        <w:t>五、经营收入：事业单位在专业业务活动及其辅助活动之外开展非独立核算经营活动取得的收入。</w:t>
      </w:r>
    </w:p>
    <w:p w:rsidR="003953AB" w:rsidRDefault="005607ED">
      <w:pPr>
        <w:spacing w:line="600" w:lineRule="atLeast"/>
        <w:ind w:firstLineChars="200" w:firstLine="640"/>
        <w:rPr>
          <w:sz w:val="32"/>
          <w:szCs w:val="32"/>
        </w:rPr>
      </w:pPr>
      <w:r>
        <w:rPr>
          <w:rFonts w:hint="eastAsia"/>
          <w:sz w:val="32"/>
          <w:szCs w:val="32"/>
        </w:rPr>
        <w:t>六、其他收入：单位取得的除“财政拨款收入”、“事业收入”、“上级补助收入”、“附属单位上缴收入”、“经营收入”以外的各项收入。</w:t>
      </w:r>
    </w:p>
    <w:p w:rsidR="003953AB" w:rsidRDefault="005607ED">
      <w:pPr>
        <w:spacing w:line="600" w:lineRule="atLeast"/>
        <w:ind w:firstLineChars="200" w:firstLine="640"/>
        <w:rPr>
          <w:sz w:val="32"/>
          <w:szCs w:val="32"/>
        </w:rPr>
      </w:pPr>
      <w:r>
        <w:rPr>
          <w:rFonts w:hint="eastAsia"/>
          <w:sz w:val="32"/>
          <w:szCs w:val="32"/>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rsidR="003953AB" w:rsidRDefault="005607ED">
      <w:pPr>
        <w:spacing w:line="600" w:lineRule="atLeast"/>
        <w:ind w:firstLineChars="200" w:firstLine="640"/>
        <w:rPr>
          <w:sz w:val="32"/>
          <w:szCs w:val="32"/>
        </w:rPr>
      </w:pPr>
      <w:r>
        <w:rPr>
          <w:rFonts w:hint="eastAsia"/>
          <w:sz w:val="32"/>
          <w:szCs w:val="32"/>
        </w:rPr>
        <w:t>八、基本支出：为保障机构正常运转、完成日常工作任务而发生的人员支出和公用支出。</w:t>
      </w:r>
    </w:p>
    <w:p w:rsidR="003953AB" w:rsidRDefault="005607ED">
      <w:pPr>
        <w:spacing w:line="600" w:lineRule="atLeast"/>
        <w:ind w:firstLineChars="200" w:firstLine="640"/>
        <w:rPr>
          <w:sz w:val="32"/>
          <w:szCs w:val="32"/>
        </w:rPr>
      </w:pPr>
      <w:r>
        <w:rPr>
          <w:rFonts w:hint="eastAsia"/>
          <w:sz w:val="32"/>
          <w:szCs w:val="32"/>
        </w:rPr>
        <w:t>九、项目支出：基本支出之外为完成特定行政任务和事业发展目标所发生的支出。</w:t>
      </w:r>
    </w:p>
    <w:p w:rsidR="003953AB" w:rsidRDefault="005607ED">
      <w:pPr>
        <w:spacing w:line="600" w:lineRule="atLeast"/>
        <w:ind w:firstLineChars="200" w:firstLine="640"/>
        <w:rPr>
          <w:sz w:val="32"/>
          <w:szCs w:val="32"/>
        </w:rPr>
      </w:pPr>
      <w:r>
        <w:rPr>
          <w:rFonts w:hint="eastAsia"/>
          <w:sz w:val="32"/>
          <w:szCs w:val="32"/>
        </w:rPr>
        <w:t>十、“三公”经费：纳入同级财政预</w:t>
      </w:r>
      <w:r>
        <w:rPr>
          <w:rFonts w:hint="eastAsia"/>
          <w:sz w:val="32"/>
          <w:szCs w:val="32"/>
        </w:rPr>
        <w:t>决算管理“三公”经费</w:t>
      </w:r>
      <w:r>
        <w:rPr>
          <w:sz w:val="32"/>
          <w:szCs w:val="32"/>
        </w:rPr>
        <w:t>,</w:t>
      </w:r>
      <w:r>
        <w:rPr>
          <w:rFonts w:hint="eastAsia"/>
          <w:sz w:val="32"/>
          <w:szCs w:val="32"/>
        </w:rPr>
        <w:t>指部门使用财政拨款安排的因公出国（境）费、公务用车购置及</w:t>
      </w:r>
      <w:r>
        <w:rPr>
          <w:rFonts w:hint="eastAsia"/>
          <w:sz w:val="32"/>
          <w:szCs w:val="32"/>
        </w:rPr>
        <w:lastRenderedPageBreak/>
        <w:t>运行费和公务接待费。其中，因公出国（境）费反映单位公务出（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3953AB" w:rsidRDefault="005607ED">
      <w:pPr>
        <w:spacing w:line="600" w:lineRule="atLeast"/>
        <w:ind w:firstLineChars="200" w:firstLine="640"/>
        <w:rPr>
          <w:sz w:val="32"/>
          <w:szCs w:val="32"/>
        </w:rPr>
      </w:pPr>
      <w:r>
        <w:rPr>
          <w:rFonts w:hint="eastAsia"/>
          <w:sz w:val="32"/>
          <w:szCs w:val="32"/>
        </w:rPr>
        <w:t>十一、机关运行经费：为保障行政单位（含参照公务员法管理的事业单位）运行用于购买货物和服务的各项资金，包括办</w:t>
      </w:r>
      <w:r>
        <w:rPr>
          <w:rFonts w:hint="eastAsia"/>
          <w:sz w:val="32"/>
          <w:szCs w:val="32"/>
        </w:rPr>
        <w:t>公及印刷费、邮电费、差旅费、会议费、福利费、日常维修费、专用材料及一般设备购置费、办公用房水电费、办公用房取暖费、办公用房物业管理费、公务用车运行维护费以及其他费用。</w:t>
      </w:r>
    </w:p>
    <w:p w:rsidR="003953AB" w:rsidRDefault="005607ED">
      <w:pPr>
        <w:spacing w:line="600" w:lineRule="atLeast"/>
        <w:ind w:firstLineChars="200" w:firstLine="640"/>
        <w:rPr>
          <w:sz w:val="32"/>
          <w:szCs w:val="32"/>
        </w:rPr>
      </w:pPr>
      <w:r>
        <w:rPr>
          <w:rFonts w:hint="eastAsia"/>
          <w:sz w:val="32"/>
          <w:szCs w:val="32"/>
        </w:rPr>
        <w:t>十二、工资福利支出：单位支付给在职职工和编制外长期聘用人员的各类劳动报酬，以及为上述人员缴纳的各项社会保险费等。</w:t>
      </w:r>
    </w:p>
    <w:p w:rsidR="003953AB" w:rsidRDefault="005607ED">
      <w:pPr>
        <w:spacing w:line="600" w:lineRule="atLeast"/>
        <w:ind w:firstLineChars="200" w:firstLine="640"/>
        <w:rPr>
          <w:sz w:val="32"/>
          <w:szCs w:val="32"/>
        </w:rPr>
      </w:pPr>
      <w:r>
        <w:rPr>
          <w:rFonts w:hint="eastAsia"/>
          <w:sz w:val="32"/>
          <w:szCs w:val="32"/>
        </w:rPr>
        <w:t>十三、商品和服务支出：单位购买商品和服务的支出。</w:t>
      </w:r>
    </w:p>
    <w:p w:rsidR="003953AB" w:rsidRDefault="005607ED">
      <w:pPr>
        <w:spacing w:line="600" w:lineRule="atLeast"/>
        <w:ind w:firstLineChars="200" w:firstLine="640"/>
        <w:rPr>
          <w:sz w:val="32"/>
          <w:szCs w:val="32"/>
        </w:rPr>
      </w:pPr>
      <w:r>
        <w:rPr>
          <w:rFonts w:hint="eastAsia"/>
          <w:sz w:val="32"/>
          <w:szCs w:val="32"/>
        </w:rPr>
        <w:t>十四、对个人和家庭的补助支出：单位用于对个人和家庭的补助支出。</w:t>
      </w:r>
    </w:p>
    <w:p w:rsidR="003953AB" w:rsidRDefault="005607ED">
      <w:pPr>
        <w:spacing w:line="600" w:lineRule="atLeast"/>
        <w:ind w:firstLineChars="200" w:firstLine="640"/>
        <w:rPr>
          <w:sz w:val="32"/>
          <w:szCs w:val="32"/>
        </w:rPr>
      </w:pPr>
      <w:r>
        <w:rPr>
          <w:rFonts w:hint="eastAsia"/>
          <w:sz w:val="32"/>
          <w:szCs w:val="32"/>
        </w:rPr>
        <w:t>十五、年末结转：本年度或以前年度预算安排，已执行但尚未完成或因客观条件发生变化无法按原计划实施，需延迟到以后年度按有</w:t>
      </w:r>
      <w:r>
        <w:rPr>
          <w:rFonts w:hint="eastAsia"/>
          <w:sz w:val="32"/>
          <w:szCs w:val="32"/>
        </w:rPr>
        <w:t>关规定继续使用的资金。</w:t>
      </w:r>
    </w:p>
    <w:p w:rsidR="003953AB" w:rsidRDefault="005607ED">
      <w:pPr>
        <w:spacing w:line="600" w:lineRule="atLeast"/>
        <w:ind w:firstLineChars="200" w:firstLine="640"/>
        <w:rPr>
          <w:sz w:val="32"/>
          <w:szCs w:val="32"/>
        </w:rPr>
      </w:pPr>
      <w:r>
        <w:rPr>
          <w:rFonts w:hint="eastAsia"/>
          <w:sz w:val="32"/>
          <w:szCs w:val="32"/>
        </w:rPr>
        <w:t>十六、年末结余：本年度或以前年度预算安排，已执行完毕或因客观条件发生变化无法按原预算安排实施，不需要再使用或无法按原预算安排继续使用的资金。</w:t>
      </w:r>
    </w:p>
    <w:sectPr w:rsidR="003953AB" w:rsidSect="003953AB">
      <w:footerReference w:type="default" r:id="rId21"/>
      <w:pgSz w:w="11910" w:h="16840"/>
      <w:pgMar w:top="1580" w:right="1200" w:bottom="1160" w:left="1480" w:header="0" w:footer="9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7ED" w:rsidRDefault="005607ED" w:rsidP="003953AB">
      <w:r>
        <w:separator/>
      </w:r>
    </w:p>
  </w:endnote>
  <w:endnote w:type="continuationSeparator" w:id="1">
    <w:p w:rsidR="005607ED" w:rsidRDefault="005607ED" w:rsidP="003953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Microsoft JhengHei">
    <w:charset w:val="88"/>
    <w:family w:val="swiss"/>
    <w:pitch w:val="default"/>
    <w:sig w:usb0="00000087" w:usb1="28AF4000" w:usb2="00000016" w:usb3="00000000" w:csb0="00100009"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docshape1" o:spid="_x0000_s2049" type="#_x0000_t202" style="position:absolute;margin-left:291pt;margin-top:782.2pt;width:16.2pt;height:11pt;z-index:-251657216;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xml:space="preserve">- </w:t>
                </w:r>
                <w:r w:rsidR="003953AB">
                  <w:rPr>
                    <w:rFonts w:ascii="Calibri"/>
                    <w:sz w:val="18"/>
                  </w:rPr>
                  <w:fldChar w:fldCharType="begin"/>
                </w:r>
                <w:r>
                  <w:rPr>
                    <w:rFonts w:ascii="Calibri"/>
                    <w:sz w:val="18"/>
                  </w:rPr>
                  <w:instrText xml:space="preserve"> PAGE </w:instrText>
                </w:r>
                <w:r w:rsidR="003953AB">
                  <w:rPr>
                    <w:rFonts w:ascii="Calibri"/>
                    <w:sz w:val="18"/>
                  </w:rPr>
                  <w:fldChar w:fldCharType="separate"/>
                </w:r>
                <w:r w:rsidR="00967676">
                  <w:rPr>
                    <w:rFonts w:ascii="Calibri"/>
                    <w:noProof/>
                    <w:sz w:val="18"/>
                  </w:rPr>
                  <w:t>1</w:t>
                </w:r>
                <w:r w:rsidR="003953AB">
                  <w:rPr>
                    <w:rFonts w:ascii="Calibri"/>
                    <w:sz w:val="18"/>
                  </w:rPr>
                  <w:fldChar w:fldCharType="end"/>
                </w:r>
                <w:r>
                  <w:rPr>
                    <w:rFonts w:ascii="Calibri"/>
                    <w:sz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docshape2" o:spid="_x0000_s2050" type="#_x0000_t202" style="position:absolute;margin-left:289.55pt;margin-top:795.75pt;width:16.2pt;height:11pt;z-index:-251656192;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xml:space="preserve">- </w:t>
                </w:r>
                <w:r w:rsidR="003953AB">
                  <w:rPr>
                    <w:rFonts w:ascii="Calibri"/>
                    <w:sz w:val="18"/>
                  </w:rPr>
                  <w:fldChar w:fldCharType="begin"/>
                </w:r>
                <w:r>
                  <w:rPr>
                    <w:rFonts w:ascii="Calibri"/>
                    <w:sz w:val="18"/>
                  </w:rPr>
                  <w:instrText xml:space="preserve"> PAGE </w:instrText>
                </w:r>
                <w:r w:rsidR="003953AB">
                  <w:rPr>
                    <w:rFonts w:ascii="Calibri"/>
                    <w:sz w:val="18"/>
                  </w:rPr>
                  <w:fldChar w:fldCharType="separate"/>
                </w:r>
                <w:r w:rsidR="00967676">
                  <w:rPr>
                    <w:rFonts w:ascii="Calibri"/>
                    <w:noProof/>
                    <w:sz w:val="18"/>
                  </w:rPr>
                  <w:t>6</w:t>
                </w:r>
                <w:r w:rsidR="003953AB">
                  <w:rPr>
                    <w:rFonts w:ascii="Calibri"/>
                    <w:sz w:val="18"/>
                  </w:rPr>
                  <w:fldChar w:fldCharType="end"/>
                </w:r>
                <w:r>
                  <w:rPr>
                    <w:rFonts w:ascii="Calibri"/>
                    <w:sz w:val="18"/>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docshape3" o:spid="_x0000_s2051" type="#_x0000_t202" style="position:absolute;margin-left:412.95pt;margin-top:549.15pt;width:16.2pt;height:11pt;z-index:-251655168;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- 7 -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docshape4" o:spid="_x0000_s2052" type="#_x0000_t202" style="position:absolute;margin-left:287.25pt;margin-top:795.75pt;width:20.75pt;height:11pt;z-index:-251654144;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xml:space="preserve">- </w:t>
                </w:r>
                <w:r w:rsidR="003953AB">
                  <w:rPr>
                    <w:rFonts w:ascii="Calibri"/>
                    <w:sz w:val="18"/>
                  </w:rPr>
                  <w:fldChar w:fldCharType="begin"/>
                </w:r>
                <w:r>
                  <w:rPr>
                    <w:rFonts w:ascii="Calibri"/>
                    <w:sz w:val="18"/>
                  </w:rPr>
                  <w:instrText xml:space="preserve"> PAGE </w:instrText>
                </w:r>
                <w:r w:rsidR="003953AB">
                  <w:rPr>
                    <w:rFonts w:ascii="Calibri"/>
                    <w:sz w:val="18"/>
                  </w:rPr>
                  <w:fldChar w:fldCharType="separate"/>
                </w:r>
                <w:r w:rsidR="00967676">
                  <w:rPr>
                    <w:rFonts w:ascii="Calibri"/>
                    <w:noProof/>
                    <w:sz w:val="18"/>
                  </w:rPr>
                  <w:t>21</w:t>
                </w:r>
                <w:r w:rsidR="003953AB">
                  <w:rPr>
                    <w:rFonts w:ascii="Calibri"/>
                    <w:sz w:val="18"/>
                  </w:rPr>
                  <w:fldChar w:fldCharType="end"/>
                </w:r>
                <w:r>
                  <w:rPr>
                    <w:rFonts w:ascii="Calibri"/>
                    <w:sz w:val="18"/>
                  </w:rPr>
                  <w:t xml:space="preserve"> -</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_x0000_s2053" type="#_x0000_t202" style="position:absolute;margin-left:288.7pt;margin-top:782.2pt;width:20.75pt;height:11pt;z-index:-251652096;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xml:space="preserve">- </w:t>
                </w:r>
                <w:r w:rsidR="003953AB">
                  <w:rPr>
                    <w:rFonts w:ascii="Calibri"/>
                    <w:sz w:val="18"/>
                  </w:rPr>
                  <w:fldChar w:fldCharType="begin"/>
                </w:r>
                <w:r>
                  <w:rPr>
                    <w:rFonts w:ascii="Calibri"/>
                    <w:sz w:val="18"/>
                  </w:rPr>
                  <w:instrText xml:space="preserve"> PAGE </w:instrText>
                </w:r>
                <w:r w:rsidR="003953AB">
                  <w:rPr>
                    <w:rFonts w:ascii="Calibri"/>
                    <w:sz w:val="18"/>
                  </w:rPr>
                  <w:fldChar w:fldCharType="separate"/>
                </w:r>
                <w:r w:rsidR="00967676">
                  <w:rPr>
                    <w:rFonts w:ascii="Calibri"/>
                    <w:noProof/>
                    <w:sz w:val="18"/>
                  </w:rPr>
                  <w:t>22</w:t>
                </w:r>
                <w:r w:rsidR="003953AB">
                  <w:rPr>
                    <w:rFonts w:ascii="Calibri"/>
                    <w:sz w:val="18"/>
                  </w:rPr>
                  <w:fldChar w:fldCharType="end"/>
                </w:r>
                <w:r>
                  <w:rPr>
                    <w:rFonts w:ascii="Calibri"/>
                    <w:sz w:val="18"/>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AB" w:rsidRDefault="003953AB">
    <w:pPr>
      <w:pStyle w:val="a3"/>
      <w:spacing w:line="14" w:lineRule="auto"/>
      <w:rPr>
        <w:sz w:val="20"/>
      </w:rPr>
    </w:pPr>
    <w:r w:rsidRPr="003953AB">
      <w:pict>
        <v:shapetype id="_x0000_t202" coordsize="21600,21600" o:spt="202" path="m,l,21600r21600,l21600,xe">
          <v:stroke joinstyle="miter"/>
          <v:path gradientshapeok="t" o:connecttype="rect"/>
        </v:shapetype>
        <v:shape id="docshape7" o:spid="_x0000_s2054" type="#_x0000_t202" style="position:absolute;margin-left:288.7pt;margin-top:782.2pt;width:20.75pt;height:11pt;z-index:-251653120;mso-position-horizontal-relative:page;mso-position-vertical-relative:page" filled="f" stroked="f">
          <v:textbox inset="0,0,0,0">
            <w:txbxContent>
              <w:p w:rsidR="003953AB" w:rsidRDefault="005607ED">
                <w:pPr>
                  <w:spacing w:line="203" w:lineRule="exact"/>
                  <w:ind w:left="20"/>
                  <w:rPr>
                    <w:rFonts w:ascii="Calibri"/>
                    <w:sz w:val="18"/>
                  </w:rPr>
                </w:pPr>
                <w:r>
                  <w:rPr>
                    <w:rFonts w:ascii="Calibri"/>
                    <w:sz w:val="18"/>
                  </w:rPr>
                  <w:t xml:space="preserve">- </w:t>
                </w:r>
                <w:r w:rsidR="003953AB">
                  <w:rPr>
                    <w:rFonts w:ascii="Calibri"/>
                    <w:sz w:val="18"/>
                  </w:rPr>
                  <w:fldChar w:fldCharType="begin"/>
                </w:r>
                <w:r>
                  <w:rPr>
                    <w:rFonts w:ascii="Calibri"/>
                    <w:sz w:val="18"/>
                  </w:rPr>
                  <w:instrText xml:space="preserve"> PAGE </w:instrText>
                </w:r>
                <w:r w:rsidR="003953AB">
                  <w:rPr>
                    <w:rFonts w:ascii="Calibri"/>
                    <w:sz w:val="18"/>
                  </w:rPr>
                  <w:fldChar w:fldCharType="separate"/>
                </w:r>
                <w:r w:rsidR="00967676">
                  <w:rPr>
                    <w:rFonts w:ascii="Calibri"/>
                    <w:noProof/>
                    <w:sz w:val="18"/>
                  </w:rPr>
                  <w:t>24</w:t>
                </w:r>
                <w:r w:rsidR="003953AB">
                  <w:rPr>
                    <w:rFonts w:ascii="Calibri"/>
                    <w:sz w:val="18"/>
                  </w:rPr>
                  <w:fldChar w:fldCharType="end"/>
                </w:r>
                <w:r>
                  <w:rPr>
                    <w:rFonts w:ascii="Calibri"/>
                    <w:sz w:val="18"/>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7ED" w:rsidRDefault="005607ED" w:rsidP="003953AB">
      <w:r>
        <w:separator/>
      </w:r>
    </w:p>
  </w:footnote>
  <w:footnote w:type="continuationSeparator" w:id="1">
    <w:p w:rsidR="005607ED" w:rsidRDefault="005607ED" w:rsidP="003953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205925"/>
    <w:multiLevelType w:val="multilevel"/>
    <w:tmpl w:val="BF205925"/>
    <w:lvl w:ilvl="0">
      <w:start w:val="2"/>
      <w:numFmt w:val="decimal"/>
      <w:lvlText w:val="%1."/>
      <w:lvlJc w:val="left"/>
      <w:pPr>
        <w:ind w:left="320" w:hanging="245"/>
      </w:pPr>
      <w:rPr>
        <w:rFonts w:ascii="Calibri" w:eastAsia="Times New Roman" w:hAnsi="Calibri" w:cs="Calibri" w:hint="default"/>
        <w:b w:val="0"/>
        <w:bCs w:val="0"/>
        <w:i w:val="0"/>
        <w:iCs w:val="0"/>
        <w:spacing w:val="-1"/>
        <w:w w:val="99"/>
        <w:sz w:val="30"/>
        <w:szCs w:val="30"/>
      </w:rPr>
    </w:lvl>
    <w:lvl w:ilvl="1">
      <w:numFmt w:val="bullet"/>
      <w:lvlText w:val="•"/>
      <w:lvlJc w:val="left"/>
      <w:pPr>
        <w:ind w:left="1172" w:hanging="245"/>
      </w:pPr>
      <w:rPr>
        <w:rFonts w:hint="default"/>
      </w:rPr>
    </w:lvl>
    <w:lvl w:ilvl="2">
      <w:numFmt w:val="bullet"/>
      <w:lvlText w:val="•"/>
      <w:lvlJc w:val="left"/>
      <w:pPr>
        <w:ind w:left="2025" w:hanging="245"/>
      </w:pPr>
      <w:rPr>
        <w:rFonts w:hint="default"/>
      </w:rPr>
    </w:lvl>
    <w:lvl w:ilvl="3">
      <w:numFmt w:val="bullet"/>
      <w:lvlText w:val="•"/>
      <w:lvlJc w:val="left"/>
      <w:pPr>
        <w:ind w:left="2877" w:hanging="245"/>
      </w:pPr>
      <w:rPr>
        <w:rFonts w:hint="default"/>
      </w:rPr>
    </w:lvl>
    <w:lvl w:ilvl="4">
      <w:numFmt w:val="bullet"/>
      <w:lvlText w:val="•"/>
      <w:lvlJc w:val="left"/>
      <w:pPr>
        <w:ind w:left="3730" w:hanging="245"/>
      </w:pPr>
      <w:rPr>
        <w:rFonts w:hint="default"/>
      </w:rPr>
    </w:lvl>
    <w:lvl w:ilvl="5">
      <w:numFmt w:val="bullet"/>
      <w:lvlText w:val="•"/>
      <w:lvlJc w:val="left"/>
      <w:pPr>
        <w:ind w:left="4583" w:hanging="245"/>
      </w:pPr>
      <w:rPr>
        <w:rFonts w:hint="default"/>
      </w:rPr>
    </w:lvl>
    <w:lvl w:ilvl="6">
      <w:numFmt w:val="bullet"/>
      <w:lvlText w:val="•"/>
      <w:lvlJc w:val="left"/>
      <w:pPr>
        <w:ind w:left="5435" w:hanging="245"/>
      </w:pPr>
      <w:rPr>
        <w:rFonts w:hint="default"/>
      </w:rPr>
    </w:lvl>
    <w:lvl w:ilvl="7">
      <w:numFmt w:val="bullet"/>
      <w:lvlText w:val="•"/>
      <w:lvlJc w:val="left"/>
      <w:pPr>
        <w:ind w:left="6288" w:hanging="245"/>
      </w:pPr>
      <w:rPr>
        <w:rFonts w:hint="default"/>
      </w:rPr>
    </w:lvl>
    <w:lvl w:ilvl="8">
      <w:numFmt w:val="bullet"/>
      <w:lvlText w:val="•"/>
      <w:lvlJc w:val="left"/>
      <w:pPr>
        <w:ind w:left="7141" w:hanging="24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4098"/>
    <o:shapelayout v:ext="edit">
      <o:idmap v:ext="edit" data="2"/>
    </o:shapelayout>
  </w:hdrShapeDefaults>
  <w:footnotePr>
    <w:footnote w:id="0"/>
    <w:footnote w:id="1"/>
  </w:footnotePr>
  <w:endnotePr>
    <w:endnote w:id="0"/>
    <w:endnote w:id="1"/>
  </w:endnotePr>
  <w:compat>
    <w:ulTrailSpace/>
    <w:useFELayout/>
  </w:compat>
  <w:rsids>
    <w:rsidRoot w:val="0083371A"/>
    <w:rsid w:val="00220C91"/>
    <w:rsid w:val="003953AB"/>
    <w:rsid w:val="005607ED"/>
    <w:rsid w:val="00723269"/>
    <w:rsid w:val="0083371A"/>
    <w:rsid w:val="008B2353"/>
    <w:rsid w:val="008B383F"/>
    <w:rsid w:val="00946857"/>
    <w:rsid w:val="00967676"/>
    <w:rsid w:val="00A80E02"/>
    <w:rsid w:val="00C8019A"/>
    <w:rsid w:val="00C9362E"/>
    <w:rsid w:val="00CF25E4"/>
    <w:rsid w:val="00D26C61"/>
    <w:rsid w:val="00D35B47"/>
    <w:rsid w:val="00FF4387"/>
    <w:rsid w:val="0DA73011"/>
    <w:rsid w:val="11A44D31"/>
    <w:rsid w:val="6E0B18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nhideWhenUsed="0" w:qFormat="1"/>
    <w:lsdException w:name="Default Paragraph Font" w:unhideWhenUsed="0"/>
    <w:lsdException w:name="Body Text"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3AB"/>
    <w:pPr>
      <w:widowControl w:val="0"/>
      <w:autoSpaceDE w:val="0"/>
      <w:autoSpaceDN w:val="0"/>
    </w:pPr>
    <w:rPr>
      <w:rFonts w:ascii="宋体" w:hAnsi="宋体" w:cs="宋体"/>
      <w:sz w:val="22"/>
      <w:szCs w:val="22"/>
    </w:rPr>
  </w:style>
  <w:style w:type="paragraph" w:styleId="1">
    <w:name w:val="heading 1"/>
    <w:basedOn w:val="a"/>
    <w:next w:val="a"/>
    <w:link w:val="1Char"/>
    <w:uiPriority w:val="99"/>
    <w:qFormat/>
    <w:rsid w:val="003953AB"/>
    <w:pPr>
      <w:spacing w:before="33"/>
      <w:ind w:left="99"/>
      <w:outlineLvl w:val="0"/>
    </w:pPr>
    <w:rPr>
      <w:sz w:val="48"/>
      <w:szCs w:val="48"/>
    </w:rPr>
  </w:style>
  <w:style w:type="paragraph" w:styleId="2">
    <w:name w:val="heading 2"/>
    <w:basedOn w:val="a"/>
    <w:next w:val="a"/>
    <w:link w:val="2Char"/>
    <w:uiPriority w:val="99"/>
    <w:qFormat/>
    <w:rsid w:val="003953AB"/>
    <w:pPr>
      <w:ind w:left="963"/>
      <w:outlineLvl w:val="1"/>
    </w:pPr>
    <w:rPr>
      <w:rFonts w:ascii="Microsoft JhengHei" w:eastAsia="Microsoft JhengHei" w:hAnsi="Microsoft JhengHei" w:cs="Microsoft JhengHe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3953AB"/>
    <w:rPr>
      <w:sz w:val="32"/>
      <w:szCs w:val="32"/>
    </w:rPr>
  </w:style>
  <w:style w:type="paragraph" w:styleId="a4">
    <w:name w:val="Balloon Text"/>
    <w:basedOn w:val="a"/>
    <w:link w:val="Char0"/>
    <w:uiPriority w:val="99"/>
    <w:rsid w:val="003953AB"/>
    <w:rPr>
      <w:sz w:val="18"/>
      <w:szCs w:val="18"/>
    </w:rPr>
  </w:style>
  <w:style w:type="paragraph" w:styleId="a5">
    <w:name w:val="Title"/>
    <w:basedOn w:val="a"/>
    <w:link w:val="Char1"/>
    <w:uiPriority w:val="99"/>
    <w:qFormat/>
    <w:rsid w:val="003953AB"/>
    <w:pPr>
      <w:spacing w:before="28"/>
      <w:ind w:left="155"/>
      <w:jc w:val="center"/>
    </w:pPr>
    <w:rPr>
      <w:sz w:val="52"/>
      <w:szCs w:val="52"/>
    </w:rPr>
  </w:style>
  <w:style w:type="character" w:customStyle="1" w:styleId="1Char">
    <w:name w:val="标题 1 Char"/>
    <w:basedOn w:val="a0"/>
    <w:link w:val="1"/>
    <w:uiPriority w:val="9"/>
    <w:rsid w:val="003953AB"/>
    <w:rPr>
      <w:rFonts w:ascii="宋体" w:hAnsi="宋体" w:cs="宋体"/>
      <w:b/>
      <w:bCs/>
      <w:kern w:val="44"/>
      <w:sz w:val="44"/>
      <w:szCs w:val="44"/>
    </w:rPr>
  </w:style>
  <w:style w:type="character" w:customStyle="1" w:styleId="2Char">
    <w:name w:val="标题 2 Char"/>
    <w:basedOn w:val="a0"/>
    <w:link w:val="2"/>
    <w:uiPriority w:val="9"/>
    <w:semiHidden/>
    <w:rsid w:val="003953AB"/>
    <w:rPr>
      <w:rFonts w:asciiTheme="majorHAnsi" w:eastAsiaTheme="majorEastAsia" w:hAnsiTheme="majorHAnsi" w:cstheme="majorBidi"/>
      <w:b/>
      <w:bCs/>
      <w:kern w:val="0"/>
      <w:sz w:val="32"/>
      <w:szCs w:val="32"/>
    </w:rPr>
  </w:style>
  <w:style w:type="character" w:customStyle="1" w:styleId="Char">
    <w:name w:val="正文文本 Char"/>
    <w:basedOn w:val="a0"/>
    <w:link w:val="a3"/>
    <w:uiPriority w:val="99"/>
    <w:semiHidden/>
    <w:rsid w:val="003953AB"/>
    <w:rPr>
      <w:rFonts w:ascii="宋体" w:hAnsi="宋体" w:cs="宋体"/>
      <w:kern w:val="0"/>
      <w:sz w:val="22"/>
    </w:rPr>
  </w:style>
  <w:style w:type="character" w:customStyle="1" w:styleId="Char0">
    <w:name w:val="批注框文本 Char"/>
    <w:basedOn w:val="a0"/>
    <w:link w:val="a4"/>
    <w:uiPriority w:val="99"/>
    <w:locked/>
    <w:rsid w:val="003953AB"/>
    <w:rPr>
      <w:rFonts w:ascii="宋体" w:eastAsia="宋体" w:hAnsi="宋体" w:cs="宋体"/>
      <w:sz w:val="18"/>
      <w:szCs w:val="18"/>
    </w:rPr>
  </w:style>
  <w:style w:type="character" w:customStyle="1" w:styleId="Char1">
    <w:name w:val="标题 Char"/>
    <w:basedOn w:val="a0"/>
    <w:link w:val="a5"/>
    <w:uiPriority w:val="10"/>
    <w:rsid w:val="003953AB"/>
    <w:rPr>
      <w:rFonts w:asciiTheme="majorHAnsi" w:hAnsiTheme="majorHAnsi" w:cstheme="majorBidi"/>
      <w:b/>
      <w:bCs/>
      <w:kern w:val="0"/>
      <w:sz w:val="32"/>
      <w:szCs w:val="32"/>
    </w:rPr>
  </w:style>
  <w:style w:type="table" w:customStyle="1" w:styleId="TableNormal1">
    <w:name w:val="Table Normal1"/>
    <w:uiPriority w:val="99"/>
    <w:semiHidden/>
    <w:rsid w:val="003953AB"/>
    <w:tblPr>
      <w:tblCellMar>
        <w:top w:w="0" w:type="dxa"/>
        <w:left w:w="0" w:type="dxa"/>
        <w:bottom w:w="0" w:type="dxa"/>
        <w:right w:w="0" w:type="dxa"/>
      </w:tblCellMar>
    </w:tblPr>
  </w:style>
  <w:style w:type="paragraph" w:styleId="a6">
    <w:name w:val="List Paragraph"/>
    <w:basedOn w:val="a"/>
    <w:uiPriority w:val="99"/>
    <w:qFormat/>
    <w:rsid w:val="003953AB"/>
    <w:pPr>
      <w:ind w:left="320" w:firstLine="640"/>
    </w:pPr>
  </w:style>
  <w:style w:type="paragraph" w:customStyle="1" w:styleId="TableParagraph">
    <w:name w:val="Table Paragraph"/>
    <w:basedOn w:val="a"/>
    <w:uiPriority w:val="99"/>
    <w:rsid w:val="003953AB"/>
  </w:style>
  <w:style w:type="paragraph" w:styleId="a7">
    <w:name w:val="header"/>
    <w:basedOn w:val="a"/>
    <w:link w:val="Char2"/>
    <w:uiPriority w:val="99"/>
    <w:semiHidden/>
    <w:unhideWhenUsed/>
    <w:rsid w:val="0096767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semiHidden/>
    <w:rsid w:val="00967676"/>
    <w:rPr>
      <w:rFonts w:ascii="宋体" w:hAnsi="宋体" w:cs="宋体"/>
      <w:sz w:val="18"/>
      <w:szCs w:val="18"/>
    </w:rPr>
  </w:style>
  <w:style w:type="paragraph" w:styleId="a8">
    <w:name w:val="footer"/>
    <w:basedOn w:val="a"/>
    <w:link w:val="Char3"/>
    <w:uiPriority w:val="99"/>
    <w:semiHidden/>
    <w:unhideWhenUsed/>
    <w:rsid w:val="00967676"/>
    <w:pPr>
      <w:tabs>
        <w:tab w:val="center" w:pos="4153"/>
        <w:tab w:val="right" w:pos="8306"/>
      </w:tabs>
      <w:snapToGrid w:val="0"/>
    </w:pPr>
    <w:rPr>
      <w:sz w:val="18"/>
      <w:szCs w:val="18"/>
    </w:rPr>
  </w:style>
  <w:style w:type="character" w:customStyle="1" w:styleId="Char3">
    <w:name w:val="页脚 Char"/>
    <w:basedOn w:val="a0"/>
    <w:link w:val="a8"/>
    <w:uiPriority w:val="99"/>
    <w:semiHidden/>
    <w:rsid w:val="00967676"/>
    <w:rPr>
      <w:rFonts w:ascii="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867</Words>
  <Characters>4942</Characters>
  <Application>Microsoft Office Word</Application>
  <DocSecurity>0</DocSecurity>
  <Lines>41</Lines>
  <Paragraphs>11</Paragraphs>
  <ScaleCrop>false</ScaleCrop>
  <Company>Microsoft</Company>
  <LinksUpToDate>false</LinksUpToDate>
  <CharactersWithSpaces>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管理者</dc:creator>
  <cp:lastModifiedBy>xbany</cp:lastModifiedBy>
  <cp:revision>2</cp:revision>
  <dcterms:created xsi:type="dcterms:W3CDTF">2021-06-05T12:04:00Z</dcterms:created>
  <dcterms:modified xsi:type="dcterms:W3CDTF">2021-06-05T12:04:00Z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KSOProductBuildVer">
    <vt:lpwstr>2052-11.1.0.10495</vt:lpwstr>
  </property>
  <property fmtid="{D5CDD505-2E9C-101B-9397-08002B2CF9AE}" pid="4" name="ICV">
    <vt:lpwstr>F5B3FF7C80944D30AA8E127D59FD8058</vt:lpwstr>
  </property>
</Properties>
</file>